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E3BCD" w14:textId="77777777" w:rsidR="00F00A60" w:rsidRPr="00F00A60" w:rsidRDefault="00F00A60" w:rsidP="006B05F0">
      <w:pPr>
        <w:bidi/>
        <w:spacing w:after="0" w:line="360" w:lineRule="auto"/>
        <w:jc w:val="center"/>
        <w:rPr>
          <w:rFonts w:ascii="Narkisim" w:eastAsia="Times New Roman" w:hAnsi="Narkisim" w:cs="Narkisim"/>
          <w:b/>
          <w:bCs/>
          <w:kern w:val="0"/>
          <w:sz w:val="32"/>
          <w:szCs w:val="32"/>
          <w14:ligatures w14:val="none"/>
        </w:rPr>
      </w:pPr>
      <w:r w:rsidRPr="00F00A60">
        <w:rPr>
          <w:rFonts w:ascii="Narkisim" w:eastAsia="Times New Roman" w:hAnsi="Narkisim" w:cs="Narkisim"/>
          <w:b/>
          <w:bCs/>
          <w:kern w:val="0"/>
          <w:sz w:val="32"/>
          <w:szCs w:val="32"/>
          <w:rtl/>
          <w14:ligatures w14:val="none"/>
        </w:rPr>
        <w:t xml:space="preserve">בדיקת נוגדנים </w:t>
      </w:r>
      <w:proofErr w:type="spellStart"/>
      <w:r w:rsidRPr="00F00A60">
        <w:rPr>
          <w:rFonts w:ascii="Narkisim" w:eastAsia="Times New Roman" w:hAnsi="Narkisim" w:cs="Narkisim"/>
          <w:b/>
          <w:bCs/>
          <w:kern w:val="0"/>
          <w:sz w:val="32"/>
          <w:szCs w:val="32"/>
          <w:rtl/>
          <w14:ligatures w14:val="none"/>
        </w:rPr>
        <w:t>לניאוספורה</w:t>
      </w:r>
      <w:proofErr w:type="spellEnd"/>
      <w:r w:rsidRPr="00F00A60">
        <w:rPr>
          <w:rFonts w:ascii="Narkisim" w:eastAsia="Times New Roman" w:hAnsi="Narkisim" w:cs="Narkisim"/>
          <w:b/>
          <w:bCs/>
          <w:kern w:val="0"/>
          <w:sz w:val="32"/>
          <w:szCs w:val="32"/>
          <w:rtl/>
          <w14:ligatures w14:val="none"/>
        </w:rPr>
        <w:t xml:space="preserve"> - מתי כדאי לדגום?</w:t>
      </w:r>
    </w:p>
    <w:p w14:paraId="202B156A" w14:textId="4DB7032B" w:rsidR="00F00A60" w:rsidRPr="006B05F0" w:rsidRDefault="00F00A60" w:rsidP="005D41AD">
      <w:pPr>
        <w:shd w:val="clear" w:color="auto" w:fill="FFFFFF"/>
        <w:bidi/>
        <w:spacing w:after="200" w:line="360" w:lineRule="auto"/>
        <w:jc w:val="center"/>
        <w:rPr>
          <w:rFonts w:ascii="Narkisim" w:eastAsia="Times New Roman" w:hAnsi="Narkisim" w:cs="Narkisim"/>
          <w:color w:val="222222"/>
          <w:kern w:val="0"/>
          <w:sz w:val="30"/>
          <w:szCs w:val="30"/>
          <w:vertAlign w:val="superscript"/>
          <w:rtl/>
          <w14:ligatures w14:val="none"/>
        </w:rPr>
      </w:pPr>
      <w:r w:rsidRPr="006B05F0">
        <w:rPr>
          <w:rFonts w:ascii="Narkisim" w:eastAsia="Times New Roman" w:hAnsi="Narkisim" w:cs="Narkisim"/>
          <w:color w:val="000000"/>
          <w:kern w:val="0"/>
          <w:sz w:val="30"/>
          <w:szCs w:val="30"/>
          <w:rtl/>
          <w14:ligatures w14:val="none"/>
        </w:rPr>
        <w:t>שרון תירוש-לוי</w:t>
      </w:r>
      <w:r w:rsidR="006B05F0">
        <w:rPr>
          <w:rFonts w:ascii="Narkisim" w:eastAsia="Times New Roman" w:hAnsi="Narkisim" w:cs="Narkisim" w:hint="cs"/>
          <w:color w:val="000000"/>
          <w:kern w:val="0"/>
          <w:sz w:val="30"/>
          <w:szCs w:val="30"/>
          <w:vertAlign w:val="superscript"/>
          <w:rtl/>
          <w14:ligatures w14:val="none"/>
        </w:rPr>
        <w:t>1*</w:t>
      </w:r>
      <w:r w:rsidR="006B05F0">
        <w:rPr>
          <w:rFonts w:ascii="Narkisim" w:eastAsia="Times New Roman" w:hAnsi="Narkisim" w:cs="Narkisim" w:hint="cs"/>
          <w:color w:val="000000"/>
          <w:kern w:val="0"/>
          <w:sz w:val="30"/>
          <w:szCs w:val="30"/>
          <w:rtl/>
          <w14:ligatures w14:val="none"/>
        </w:rPr>
        <w:t xml:space="preserve">, </w:t>
      </w:r>
      <w:r w:rsidRPr="006B05F0">
        <w:rPr>
          <w:rFonts w:ascii="Narkisim" w:eastAsia="Times New Roman" w:hAnsi="Narkisim" w:cs="Narkisim"/>
          <w:color w:val="000000"/>
          <w:kern w:val="0"/>
          <w:sz w:val="30"/>
          <w:szCs w:val="30"/>
          <w:rtl/>
          <w14:ligatures w14:val="none"/>
        </w:rPr>
        <w:t>יוסט דוכס</w:t>
      </w:r>
      <w:r w:rsidR="006B05F0">
        <w:rPr>
          <w:rFonts w:ascii="Narkisim" w:eastAsia="Times New Roman" w:hAnsi="Narkisim" w:cs="Narkisim" w:hint="cs"/>
          <w:color w:val="000000"/>
          <w:kern w:val="0"/>
          <w:sz w:val="30"/>
          <w:szCs w:val="30"/>
          <w:vertAlign w:val="superscript"/>
          <w:rtl/>
          <w14:ligatures w14:val="none"/>
        </w:rPr>
        <w:t>2</w:t>
      </w:r>
      <w:r w:rsidR="005D41AD">
        <w:rPr>
          <w:rFonts w:ascii="Narkisim" w:eastAsia="Times New Roman" w:hAnsi="Narkisim" w:cs="Narkisim" w:hint="cs"/>
          <w:color w:val="000000"/>
          <w:kern w:val="0"/>
          <w:sz w:val="30"/>
          <w:szCs w:val="30"/>
          <w:rtl/>
          <w14:ligatures w14:val="none"/>
        </w:rPr>
        <w:t xml:space="preserve">, </w:t>
      </w:r>
      <w:r w:rsidRPr="006B05F0">
        <w:rPr>
          <w:rFonts w:ascii="Narkisim" w:eastAsia="Times New Roman" w:hAnsi="Narkisim" w:cs="Narkisim"/>
          <w:color w:val="000000"/>
          <w:kern w:val="0"/>
          <w:sz w:val="30"/>
          <w:szCs w:val="30"/>
          <w:rtl/>
          <w14:ligatures w14:val="none"/>
        </w:rPr>
        <w:t>ילנה בלינדר</w:t>
      </w:r>
      <w:r w:rsidR="006B05F0">
        <w:rPr>
          <w:rFonts w:ascii="Narkisim" w:eastAsia="Times New Roman" w:hAnsi="Narkisim" w:cs="Narkisim" w:hint="cs"/>
          <w:color w:val="000000"/>
          <w:kern w:val="0"/>
          <w:sz w:val="30"/>
          <w:szCs w:val="30"/>
          <w:vertAlign w:val="superscript"/>
          <w:rtl/>
          <w14:ligatures w14:val="none"/>
        </w:rPr>
        <w:t>1</w:t>
      </w:r>
      <w:r w:rsidR="006B05F0">
        <w:rPr>
          <w:rFonts w:ascii="Narkisim" w:eastAsia="Times New Roman" w:hAnsi="Narkisim" w:cs="Narkisim" w:hint="cs"/>
          <w:color w:val="000000"/>
          <w:kern w:val="0"/>
          <w:sz w:val="30"/>
          <w:szCs w:val="30"/>
          <w:rtl/>
          <w14:ligatures w14:val="none"/>
        </w:rPr>
        <w:t>,</w:t>
      </w:r>
      <w:r w:rsidR="006B05F0" w:rsidRPr="006B05F0">
        <w:rPr>
          <w:rFonts w:ascii="Narkisim" w:eastAsia="Times New Roman" w:hAnsi="Narkisim" w:cs="Narkisim"/>
          <w:color w:val="000000"/>
          <w:kern w:val="0"/>
          <w:sz w:val="30"/>
          <w:szCs w:val="30"/>
          <w:rtl/>
          <w14:ligatures w14:val="none"/>
        </w:rPr>
        <w:t xml:space="preserve"> מוניקה לשקוביץ מזוז</w:t>
      </w:r>
      <w:r w:rsidR="006B05F0">
        <w:rPr>
          <w:rFonts w:ascii="Narkisim" w:eastAsia="Times New Roman" w:hAnsi="Narkisim" w:cs="Narkisim" w:hint="cs"/>
          <w:color w:val="000000"/>
          <w:kern w:val="0"/>
          <w:sz w:val="30"/>
          <w:szCs w:val="30"/>
          <w:vertAlign w:val="superscript"/>
          <w:rtl/>
          <w14:ligatures w14:val="none"/>
        </w:rPr>
        <w:t>1</w:t>
      </w:r>
    </w:p>
    <w:p w14:paraId="2C6C0443" w14:textId="6918DA0E" w:rsidR="006B05F0" w:rsidRPr="006B05F0" w:rsidRDefault="006B05F0" w:rsidP="006B05F0">
      <w:pPr>
        <w:bidi/>
        <w:spacing w:line="360" w:lineRule="auto"/>
        <w:rPr>
          <w:rFonts w:ascii="Narkisim" w:eastAsia="Times New Roman" w:hAnsi="Narkisim" w:cs="Narkisim"/>
          <w:color w:val="000000"/>
          <w:kern w:val="0"/>
          <w:sz w:val="28"/>
          <w:szCs w:val="28"/>
          <w:rtl/>
          <w14:ligatures w14:val="none"/>
        </w:rPr>
      </w:pPr>
      <w:r>
        <w:rPr>
          <w:rFonts w:ascii="Narkisim" w:eastAsia="Times New Roman" w:hAnsi="Narkisim" w:cs="Narkisim" w:hint="cs"/>
          <w:color w:val="000000"/>
          <w:kern w:val="0"/>
          <w:sz w:val="28"/>
          <w:szCs w:val="28"/>
          <w:vertAlign w:val="superscript"/>
          <w:rtl/>
          <w14:ligatures w14:val="none"/>
        </w:rPr>
        <w:t>1</w:t>
      </w:r>
      <w:r w:rsidRPr="006B05F0">
        <w:rPr>
          <w:rFonts w:ascii="Narkisim" w:eastAsia="Times New Roman" w:hAnsi="Narkisim" w:cs="Narkisim"/>
          <w:color w:val="000000"/>
          <w:kern w:val="0"/>
          <w:sz w:val="28"/>
          <w:szCs w:val="28"/>
          <w:rtl/>
          <w14:ligatures w14:val="none"/>
        </w:rPr>
        <w:t>החטיבה לפרזיטולוגיה, המכון הווטרינרי ע"ש קמר</w:t>
      </w:r>
      <w:r w:rsidRPr="006B05F0">
        <w:rPr>
          <w:rFonts w:ascii="Narkisim" w:eastAsia="Times New Roman" w:hAnsi="Narkisim" w:cs="Narkisim" w:hint="cs"/>
          <w:color w:val="000000"/>
          <w:kern w:val="0"/>
          <w:sz w:val="28"/>
          <w:szCs w:val="28"/>
          <w:rtl/>
          <w14:ligatures w14:val="none"/>
        </w:rPr>
        <w:t>ון</w:t>
      </w:r>
    </w:p>
    <w:p w14:paraId="3EFBE103" w14:textId="79722765" w:rsidR="006B05F0" w:rsidRDefault="006B05F0" w:rsidP="006B05F0">
      <w:pPr>
        <w:bidi/>
        <w:spacing w:line="360" w:lineRule="auto"/>
        <w:rPr>
          <w:rFonts w:ascii="Narkisim" w:eastAsia="Times New Roman" w:hAnsi="Narkisim" w:cs="Narkisim"/>
          <w:color w:val="000000"/>
          <w:kern w:val="0"/>
          <w:sz w:val="28"/>
          <w:szCs w:val="28"/>
          <w:rtl/>
          <w14:ligatures w14:val="none"/>
        </w:rPr>
      </w:pPr>
      <w:r>
        <w:rPr>
          <w:rFonts w:ascii="Narkisim" w:eastAsia="Times New Roman" w:hAnsi="Narkisim" w:cs="Narkisim" w:hint="cs"/>
          <w:color w:val="000000"/>
          <w:kern w:val="0"/>
          <w:sz w:val="28"/>
          <w:szCs w:val="28"/>
          <w:vertAlign w:val="superscript"/>
          <w:rtl/>
          <w14:ligatures w14:val="none"/>
        </w:rPr>
        <w:t>2</w:t>
      </w:r>
      <w:r w:rsidRPr="006B05F0">
        <w:rPr>
          <w:rFonts w:ascii="Narkisim" w:eastAsia="Times New Roman" w:hAnsi="Narkisim" w:cs="Narkisim" w:hint="cs"/>
          <w:color w:val="000000"/>
          <w:kern w:val="0"/>
          <w:sz w:val="28"/>
          <w:szCs w:val="28"/>
          <w:rtl/>
          <w14:ligatures w14:val="none"/>
        </w:rPr>
        <w:t>החקלאית</w:t>
      </w:r>
    </w:p>
    <w:p w14:paraId="447DAA6E" w14:textId="513BDB5C" w:rsidR="00484611" w:rsidRPr="00484611" w:rsidRDefault="00484611" w:rsidP="00484611">
      <w:pPr>
        <w:bidi/>
        <w:spacing w:line="360" w:lineRule="auto"/>
        <w:jc w:val="both"/>
        <w:rPr>
          <w:rFonts w:ascii="Narkisim" w:hAnsi="Narkisim" w:cs="Narkisim"/>
          <w:sz w:val="26"/>
          <w:szCs w:val="26"/>
          <w:rtl/>
        </w:rPr>
      </w:pPr>
      <w:proofErr w:type="spellStart"/>
      <w:r w:rsidRPr="00484611">
        <w:rPr>
          <w:rFonts w:ascii="Narkisim" w:hAnsi="Narkisim" w:cs="Narkisim"/>
          <w:sz w:val="26"/>
          <w:szCs w:val="26"/>
          <w:rtl/>
        </w:rPr>
        <w:t>ניאוספורוזיס</w:t>
      </w:r>
      <w:proofErr w:type="spellEnd"/>
      <w:r w:rsidRPr="00484611">
        <w:rPr>
          <w:rFonts w:ascii="Narkisim" w:hAnsi="Narkisim" w:cs="Narkisim"/>
          <w:sz w:val="26"/>
          <w:szCs w:val="26"/>
          <w:rtl/>
        </w:rPr>
        <w:t xml:space="preserve"> הינה מחלה הנגרמת </w:t>
      </w:r>
      <w:r w:rsidR="00E44195">
        <w:rPr>
          <w:rFonts w:ascii="Narkisim" w:hAnsi="Narkisim" w:cs="Narkisim" w:hint="cs"/>
          <w:sz w:val="26"/>
          <w:szCs w:val="26"/>
          <w:rtl/>
        </w:rPr>
        <w:t>ע"י ה</w:t>
      </w:r>
      <w:r w:rsidRPr="00484611">
        <w:rPr>
          <w:rFonts w:ascii="Narkisim" w:hAnsi="Narkisim" w:cs="Narkisim"/>
          <w:sz w:val="26"/>
          <w:szCs w:val="26"/>
          <w:rtl/>
        </w:rPr>
        <w:t xml:space="preserve">טפיל </w:t>
      </w:r>
      <w:proofErr w:type="spellStart"/>
      <w:r w:rsidRPr="003960DB">
        <w:rPr>
          <w:rFonts w:ascii="Narkisim" w:hAnsi="Narkisim" w:cs="Narkisim"/>
          <w:i/>
          <w:iCs/>
          <w:sz w:val="26"/>
          <w:szCs w:val="26"/>
          <w:rtl/>
        </w:rPr>
        <w:t>נאוספורה</w:t>
      </w:r>
      <w:proofErr w:type="spellEnd"/>
      <w:r w:rsidRPr="003960DB">
        <w:rPr>
          <w:rFonts w:ascii="Narkisim" w:hAnsi="Narkisim" w:cs="Narkisim"/>
          <w:i/>
          <w:iCs/>
          <w:sz w:val="26"/>
          <w:szCs w:val="26"/>
          <w:rtl/>
        </w:rPr>
        <w:t xml:space="preserve"> קנינום</w:t>
      </w:r>
      <w:r w:rsidRPr="00484611">
        <w:rPr>
          <w:rFonts w:ascii="Narkisim" w:hAnsi="Narkisim" w:cs="Narkisim"/>
          <w:sz w:val="26"/>
          <w:szCs w:val="26"/>
          <w:rtl/>
        </w:rPr>
        <w:t xml:space="preserve"> (</w:t>
      </w:r>
      <w:r w:rsidRPr="00484611">
        <w:rPr>
          <w:rFonts w:ascii="Narkisim" w:hAnsi="Narkisim" w:cs="Narkisim"/>
          <w:i/>
          <w:iCs/>
          <w:sz w:val="26"/>
          <w:szCs w:val="26"/>
        </w:rPr>
        <w:t>Neospora caninum</w:t>
      </w:r>
      <w:r w:rsidRPr="00484611">
        <w:rPr>
          <w:rFonts w:ascii="Narkisim" w:hAnsi="Narkisim" w:cs="Narkisim"/>
          <w:sz w:val="26"/>
          <w:szCs w:val="26"/>
          <w:rtl/>
        </w:rPr>
        <w:t>) אשר מהווה גורם מרכזי להפלות בבקר ולה השלכות כלכליות משמעותיות לענף הבקר בארץ ובעולם.</w:t>
      </w:r>
      <w:r>
        <w:rPr>
          <w:rFonts w:ascii="Narkisim" w:hAnsi="Narkisim" w:cs="Narkisim" w:hint="cs"/>
          <w:sz w:val="26"/>
          <w:szCs w:val="26"/>
          <w:rtl/>
        </w:rPr>
        <w:t xml:space="preserve"> </w:t>
      </w:r>
      <w:r w:rsidRPr="00484611">
        <w:rPr>
          <w:rFonts w:ascii="Narkisim" w:hAnsi="Narkisim" w:cs="Narkisim"/>
          <w:sz w:val="26"/>
          <w:szCs w:val="26"/>
          <w:rtl/>
        </w:rPr>
        <w:t xml:space="preserve">דרך ההעברה העיקרית של הטפיל הינה העברה אנכית במהלך </w:t>
      </w:r>
      <w:proofErr w:type="spellStart"/>
      <w:r w:rsidRPr="00484611">
        <w:rPr>
          <w:rFonts w:ascii="Narkisim" w:hAnsi="Narkisim" w:cs="Narkisim"/>
          <w:sz w:val="26"/>
          <w:szCs w:val="26"/>
          <w:rtl/>
        </w:rPr>
        <w:t>ההריון</w:t>
      </w:r>
      <w:proofErr w:type="spellEnd"/>
      <w:r>
        <w:rPr>
          <w:rFonts w:ascii="Narkisim" w:hAnsi="Narkisim" w:cs="Narkisim" w:hint="cs"/>
          <w:sz w:val="26"/>
          <w:szCs w:val="26"/>
          <w:rtl/>
        </w:rPr>
        <w:t xml:space="preserve">, כאשר </w:t>
      </w:r>
      <w:r w:rsidRPr="00484611">
        <w:rPr>
          <w:rFonts w:ascii="Narkisim" w:hAnsi="Narkisim" w:cs="Narkisim"/>
          <w:sz w:val="26"/>
          <w:szCs w:val="26"/>
          <w:rtl/>
        </w:rPr>
        <w:t>יש קשר ישיר ביו כייל נוגדנים בהריון לאחוז</w:t>
      </w:r>
      <w:r w:rsidR="00E44195">
        <w:rPr>
          <w:rFonts w:ascii="Narkisim" w:hAnsi="Narkisim" w:cs="Narkisim" w:hint="cs"/>
          <w:sz w:val="26"/>
          <w:szCs w:val="26"/>
          <w:rtl/>
        </w:rPr>
        <w:t>י ההפלה ו</w:t>
      </w:r>
      <w:r w:rsidRPr="00484611">
        <w:rPr>
          <w:rFonts w:ascii="Narkisim" w:hAnsi="Narkisim" w:cs="Narkisim"/>
          <w:sz w:val="26"/>
          <w:szCs w:val="26"/>
          <w:rtl/>
        </w:rPr>
        <w:t>העברה האנכית.</w:t>
      </w:r>
      <w:r>
        <w:rPr>
          <w:rFonts w:ascii="Narkisim" w:hAnsi="Narkisim" w:cs="Narkisim" w:hint="cs"/>
          <w:sz w:val="26"/>
          <w:szCs w:val="26"/>
          <w:rtl/>
        </w:rPr>
        <w:t xml:space="preserve"> </w:t>
      </w:r>
      <w:r w:rsidRPr="00484611">
        <w:rPr>
          <w:rFonts w:ascii="Narkisim" w:hAnsi="Narkisim" w:cs="Narkisim"/>
          <w:sz w:val="26"/>
          <w:szCs w:val="26"/>
          <w:rtl/>
        </w:rPr>
        <w:t xml:space="preserve">נכון להיום לא קיים טיפול תרופתי יעיל או חיסון מונע לנאוספורוזיס ובעלי עדרים רבים מנסים לשלוט בהשפעת המחלה על ידי הרבעה סלקטיבית או הוצאה מהעדר של פרות נשאיות. תכניות שליטה אלה מבוססות על סקרים </w:t>
      </w:r>
      <w:proofErr w:type="spellStart"/>
      <w:r w:rsidRPr="00484611">
        <w:rPr>
          <w:rFonts w:ascii="Narkisim" w:hAnsi="Narkisim" w:cs="Narkisim"/>
          <w:sz w:val="26"/>
          <w:szCs w:val="26"/>
          <w:rtl/>
        </w:rPr>
        <w:t>סרולוגיים</w:t>
      </w:r>
      <w:proofErr w:type="spellEnd"/>
      <w:r w:rsidRPr="00484611">
        <w:rPr>
          <w:rFonts w:ascii="Narkisim" w:hAnsi="Narkisim" w:cs="Narkisim"/>
          <w:sz w:val="26"/>
          <w:szCs w:val="26"/>
          <w:rtl/>
        </w:rPr>
        <w:t xml:space="preserve">. לרוב, סקרים </w:t>
      </w:r>
      <w:proofErr w:type="spellStart"/>
      <w:r w:rsidRPr="00484611">
        <w:rPr>
          <w:rFonts w:ascii="Narkisim" w:hAnsi="Narkisim" w:cs="Narkisim"/>
          <w:sz w:val="26"/>
          <w:szCs w:val="26"/>
          <w:rtl/>
        </w:rPr>
        <w:t>סרולוגיים</w:t>
      </w:r>
      <w:proofErr w:type="spellEnd"/>
      <w:r w:rsidRPr="00484611">
        <w:rPr>
          <w:rFonts w:ascii="Narkisim" w:hAnsi="Narkisim" w:cs="Narkisim"/>
          <w:sz w:val="26"/>
          <w:szCs w:val="26"/>
          <w:rtl/>
        </w:rPr>
        <w:t xml:space="preserve"> אלה מבוצעים בעגלות או בפרות לפני הריון. </w:t>
      </w:r>
    </w:p>
    <w:p w14:paraId="36F31666" w14:textId="005B2D78" w:rsidR="00AD629F" w:rsidRDefault="00484611" w:rsidP="00AD629F">
      <w:pPr>
        <w:bidi/>
        <w:spacing w:line="360" w:lineRule="auto"/>
        <w:jc w:val="both"/>
        <w:rPr>
          <w:rFonts w:ascii="Narkisim" w:hAnsi="Narkisim" w:cs="Narkisim"/>
          <w:sz w:val="26"/>
          <w:szCs w:val="26"/>
          <w:rtl/>
        </w:rPr>
      </w:pPr>
      <w:r>
        <w:rPr>
          <w:rFonts w:ascii="Narkisim" w:hAnsi="Narkisim" w:cs="Narkisim" w:hint="cs"/>
          <w:sz w:val="26"/>
          <w:szCs w:val="26"/>
          <w:rtl/>
        </w:rPr>
        <w:t>כיוון ש</w:t>
      </w:r>
      <w:r w:rsidRPr="00484611">
        <w:rPr>
          <w:rFonts w:ascii="Narkisim" w:hAnsi="Narkisim" w:cs="Narkisim"/>
          <w:sz w:val="26"/>
          <w:szCs w:val="26"/>
          <w:rtl/>
        </w:rPr>
        <w:t xml:space="preserve">כייל הנוגדנים </w:t>
      </w:r>
      <w:proofErr w:type="spellStart"/>
      <w:r w:rsidR="00E44195">
        <w:rPr>
          <w:rFonts w:ascii="Narkisim" w:hAnsi="Narkisim" w:cs="Narkisim" w:hint="cs"/>
          <w:sz w:val="26"/>
          <w:szCs w:val="26"/>
          <w:rtl/>
        </w:rPr>
        <w:t>ל</w:t>
      </w:r>
      <w:r w:rsidRPr="003960DB">
        <w:rPr>
          <w:rFonts w:ascii="Narkisim" w:hAnsi="Narkisim" w:cs="Narkisim"/>
          <w:i/>
          <w:iCs/>
          <w:sz w:val="26"/>
          <w:szCs w:val="26"/>
          <w:rtl/>
        </w:rPr>
        <w:t>נאוספורה</w:t>
      </w:r>
      <w:proofErr w:type="spellEnd"/>
      <w:r w:rsidRPr="00484611">
        <w:rPr>
          <w:rFonts w:ascii="Narkisim" w:hAnsi="Narkisim" w:cs="Narkisim"/>
          <w:sz w:val="26"/>
          <w:szCs w:val="26"/>
          <w:rtl/>
        </w:rPr>
        <w:t xml:space="preserve"> משתנה במהלך הה</w:t>
      </w:r>
      <w:r w:rsidR="00E44195">
        <w:rPr>
          <w:rFonts w:ascii="Narkisim" w:hAnsi="Narkisim" w:cs="Narkisim" w:hint="cs"/>
          <w:sz w:val="26"/>
          <w:szCs w:val="26"/>
          <w:rtl/>
        </w:rPr>
        <w:t>י</w:t>
      </w:r>
      <w:r w:rsidRPr="00484611">
        <w:rPr>
          <w:rFonts w:ascii="Narkisim" w:hAnsi="Narkisim" w:cs="Narkisim"/>
          <w:sz w:val="26"/>
          <w:szCs w:val="26"/>
          <w:rtl/>
        </w:rPr>
        <w:t>ריון</w:t>
      </w:r>
      <w:r>
        <w:rPr>
          <w:rFonts w:ascii="Narkisim" w:hAnsi="Narkisim" w:cs="Narkisim" w:hint="cs"/>
          <w:sz w:val="26"/>
          <w:szCs w:val="26"/>
          <w:rtl/>
        </w:rPr>
        <w:t xml:space="preserve"> ומשקף את הסיכוי להפלה, </w:t>
      </w:r>
      <w:r w:rsidRPr="00484611">
        <w:rPr>
          <w:rFonts w:ascii="Narkisim" w:hAnsi="Narkisim" w:cs="Narkisim"/>
          <w:sz w:val="26"/>
          <w:szCs w:val="26"/>
          <w:rtl/>
        </w:rPr>
        <w:t>מטרות עבודה זו הי</w:t>
      </w:r>
      <w:r>
        <w:rPr>
          <w:rFonts w:ascii="Narkisim" w:hAnsi="Narkisim" w:cs="Narkisim" w:hint="cs"/>
          <w:sz w:val="26"/>
          <w:szCs w:val="26"/>
          <w:rtl/>
        </w:rPr>
        <w:t>ו</w:t>
      </w:r>
      <w:r w:rsidRPr="00484611">
        <w:rPr>
          <w:rFonts w:ascii="Narkisim" w:hAnsi="Narkisim" w:cs="Narkisim"/>
          <w:sz w:val="26"/>
          <w:szCs w:val="26"/>
          <w:rtl/>
        </w:rPr>
        <w:t xml:space="preserve"> לבחון האם בדיקה סרולוגית שנעשית לפני הזרעה היא </w:t>
      </w:r>
      <w:proofErr w:type="spellStart"/>
      <w:r w:rsidRPr="00484611">
        <w:rPr>
          <w:rFonts w:ascii="Narkisim" w:hAnsi="Narkisim" w:cs="Narkisim"/>
          <w:sz w:val="26"/>
          <w:szCs w:val="26"/>
          <w:rtl/>
        </w:rPr>
        <w:t>אינדיקטיבית</w:t>
      </w:r>
      <w:proofErr w:type="spellEnd"/>
      <w:r w:rsidRPr="00484611">
        <w:rPr>
          <w:rFonts w:ascii="Narkisim" w:hAnsi="Narkisim" w:cs="Narkisim"/>
          <w:sz w:val="26"/>
          <w:szCs w:val="26"/>
          <w:rtl/>
        </w:rPr>
        <w:t xml:space="preserve"> בכדי להעריך את הסיכוי להפלה ולהעריך מה התזמון המתאים לביצוע סקר סרולוגי במסגרת תכניות ביעור. לשם כך, </w:t>
      </w:r>
      <w:r w:rsidR="00AD629F">
        <w:rPr>
          <w:rFonts w:ascii="Narkisim" w:hAnsi="Narkisim" w:cs="Narkisim" w:hint="cs"/>
          <w:sz w:val="26"/>
          <w:szCs w:val="26"/>
          <w:rtl/>
        </w:rPr>
        <w:t>בוצעו</w:t>
      </w:r>
      <w:r w:rsidRPr="00484611">
        <w:rPr>
          <w:rFonts w:ascii="Narkisim" w:hAnsi="Narkisim" w:cs="Narkisim"/>
          <w:sz w:val="26"/>
          <w:szCs w:val="26"/>
          <w:rtl/>
        </w:rPr>
        <w:t xml:space="preserve"> בדיקות סרולוגיות </w:t>
      </w:r>
      <w:r w:rsidR="00AD629F" w:rsidRPr="00484611">
        <w:rPr>
          <w:rFonts w:ascii="Narkisim" w:hAnsi="Narkisim" w:cs="Narkisim"/>
          <w:sz w:val="26"/>
          <w:szCs w:val="26"/>
          <w:rtl/>
        </w:rPr>
        <w:t>לקבוצת עגלות אחת לשלושה חודשים במשך שנתיים</w:t>
      </w:r>
      <w:r w:rsidR="00AD629F">
        <w:rPr>
          <w:rFonts w:ascii="Narkisim" w:hAnsi="Narkisim" w:cs="Narkisim" w:hint="cs"/>
          <w:sz w:val="26"/>
          <w:szCs w:val="26"/>
          <w:rtl/>
        </w:rPr>
        <w:t>,</w:t>
      </w:r>
      <w:r w:rsidR="00AD629F" w:rsidRPr="00484611">
        <w:rPr>
          <w:rFonts w:ascii="Narkisim" w:hAnsi="Narkisim" w:cs="Narkisim"/>
          <w:sz w:val="26"/>
          <w:szCs w:val="26"/>
          <w:rtl/>
        </w:rPr>
        <w:t xml:space="preserve"> </w:t>
      </w:r>
      <w:r w:rsidR="00AD629F">
        <w:rPr>
          <w:rFonts w:ascii="Narkisim" w:hAnsi="Narkisim" w:cs="Narkisim" w:hint="cs"/>
          <w:sz w:val="26"/>
          <w:szCs w:val="26"/>
          <w:rtl/>
        </w:rPr>
        <w:t xml:space="preserve">בשיטה </w:t>
      </w:r>
      <w:proofErr w:type="spellStart"/>
      <w:r w:rsidR="00AD629F" w:rsidRPr="00484611">
        <w:rPr>
          <w:rFonts w:ascii="Narkisim" w:hAnsi="Narkisim" w:cs="Narkisim"/>
          <w:sz w:val="26"/>
          <w:szCs w:val="26"/>
          <w:rtl/>
        </w:rPr>
        <w:t>אימונופלורצנטית</w:t>
      </w:r>
      <w:proofErr w:type="spellEnd"/>
      <w:r w:rsidR="00AD629F" w:rsidRPr="00484611">
        <w:rPr>
          <w:rFonts w:ascii="Narkisim" w:hAnsi="Narkisim" w:cs="Narkisim"/>
          <w:sz w:val="26"/>
          <w:szCs w:val="26"/>
          <w:rtl/>
        </w:rPr>
        <w:t xml:space="preserve"> (</w:t>
      </w:r>
      <w:r w:rsidR="00AD629F" w:rsidRPr="00484611">
        <w:rPr>
          <w:rFonts w:ascii="Narkisim" w:hAnsi="Narkisim" w:cs="Narkisim"/>
          <w:sz w:val="26"/>
          <w:szCs w:val="26"/>
        </w:rPr>
        <w:t>IFAT</w:t>
      </w:r>
      <w:r w:rsidR="00AD629F" w:rsidRPr="00484611">
        <w:rPr>
          <w:rFonts w:ascii="Narkisim" w:hAnsi="Narkisim" w:cs="Narkisim"/>
          <w:sz w:val="26"/>
          <w:szCs w:val="26"/>
          <w:rtl/>
        </w:rPr>
        <w:t>)</w:t>
      </w:r>
      <w:r w:rsidR="00AD629F">
        <w:rPr>
          <w:rFonts w:ascii="Narkisim" w:hAnsi="Narkisim" w:cs="Narkisim" w:hint="cs"/>
          <w:sz w:val="26"/>
          <w:szCs w:val="26"/>
          <w:rtl/>
        </w:rPr>
        <w:t>, המאפשרת הערכת כייל נוגדנים.</w:t>
      </w:r>
    </w:p>
    <w:p w14:paraId="6927341B" w14:textId="44EC0E4A" w:rsidR="00BD64CF" w:rsidRDefault="00BD64CF" w:rsidP="00484611">
      <w:pPr>
        <w:bidi/>
        <w:spacing w:line="360" w:lineRule="auto"/>
        <w:jc w:val="both"/>
        <w:rPr>
          <w:rFonts w:ascii="Narkisim" w:hAnsi="Narkisim" w:cs="Narkisim"/>
          <w:sz w:val="26"/>
          <w:szCs w:val="26"/>
          <w:rtl/>
        </w:rPr>
      </w:pPr>
      <w:r w:rsidRPr="00BD64CF">
        <w:rPr>
          <w:rFonts w:ascii="Narkisim" w:hAnsi="Narkisim" w:cs="Narkisim"/>
          <w:sz w:val="26"/>
          <w:szCs w:val="26"/>
          <w:rtl/>
        </w:rPr>
        <w:t xml:space="preserve">בסך </w:t>
      </w:r>
      <w:proofErr w:type="spellStart"/>
      <w:r w:rsidRPr="00BD64CF">
        <w:rPr>
          <w:rFonts w:ascii="Narkisim" w:hAnsi="Narkisim" w:cs="Narkisim"/>
          <w:sz w:val="26"/>
          <w:szCs w:val="26"/>
          <w:rtl/>
        </w:rPr>
        <w:t>הכל</w:t>
      </w:r>
      <w:proofErr w:type="spellEnd"/>
      <w:r w:rsidRPr="00BD64CF">
        <w:rPr>
          <w:rFonts w:ascii="Narkisim" w:hAnsi="Narkisim" w:cs="Narkisim"/>
          <w:sz w:val="26"/>
          <w:szCs w:val="26"/>
          <w:rtl/>
        </w:rPr>
        <w:t xml:space="preserve"> נאספו </w:t>
      </w:r>
      <w:r>
        <w:rPr>
          <w:rFonts w:ascii="Narkisim" w:hAnsi="Narkisim" w:cs="Narkisim" w:hint="cs"/>
          <w:sz w:val="26"/>
          <w:szCs w:val="26"/>
          <w:rtl/>
        </w:rPr>
        <w:t>655 דגימות דם מ-136 עגלות במהלך 6 דיגומים (53-132 דגימות בכל סבב)</w:t>
      </w:r>
      <w:r w:rsidR="00484611">
        <w:rPr>
          <w:rFonts w:ascii="Narkisim" w:hAnsi="Narkisim" w:cs="Narkisim" w:hint="cs"/>
          <w:sz w:val="26"/>
          <w:szCs w:val="26"/>
          <w:rtl/>
        </w:rPr>
        <w:t xml:space="preserve">, החל מגיל 5 חודשים ועד גיל שנתיים וחצי. </w:t>
      </w:r>
      <w:r w:rsidR="000F6C6A">
        <w:rPr>
          <w:rFonts w:ascii="Narkisim" w:hAnsi="Narkisim" w:cs="Narkisim" w:hint="cs"/>
          <w:sz w:val="26"/>
          <w:szCs w:val="26"/>
          <w:rtl/>
        </w:rPr>
        <w:t xml:space="preserve">רוב העגלות (75%) נדגמו 5-6 פעמים. </w:t>
      </w:r>
      <w:r w:rsidR="00484611">
        <w:rPr>
          <w:rFonts w:ascii="Narkisim" w:hAnsi="Narkisim" w:cs="Narkisim" w:hint="cs"/>
          <w:sz w:val="26"/>
          <w:szCs w:val="26"/>
          <w:rtl/>
        </w:rPr>
        <w:t xml:space="preserve">להלן תוצאות האבחון </w:t>
      </w:r>
      <w:proofErr w:type="spellStart"/>
      <w:r w:rsidR="00484611">
        <w:rPr>
          <w:rFonts w:ascii="Narkisim" w:hAnsi="Narkisim" w:cs="Narkisim" w:hint="cs"/>
          <w:sz w:val="26"/>
          <w:szCs w:val="26"/>
          <w:rtl/>
        </w:rPr>
        <w:t>הסרולוגי</w:t>
      </w:r>
      <w:proofErr w:type="spellEnd"/>
      <w:r w:rsidR="00484611">
        <w:rPr>
          <w:rFonts w:ascii="Narkisim" w:hAnsi="Narkisim" w:cs="Narkisim" w:hint="cs"/>
          <w:sz w:val="26"/>
          <w:szCs w:val="26"/>
          <w:rtl/>
        </w:rPr>
        <w:t xml:space="preserve"> </w:t>
      </w:r>
      <w:proofErr w:type="spellStart"/>
      <w:r w:rsidR="00484611">
        <w:rPr>
          <w:rFonts w:ascii="Narkisim" w:hAnsi="Narkisim" w:cs="Narkisim" w:hint="cs"/>
          <w:sz w:val="26"/>
          <w:szCs w:val="26"/>
          <w:rtl/>
        </w:rPr>
        <w:t>ל</w:t>
      </w:r>
      <w:r w:rsidR="00484611" w:rsidRPr="003960DB">
        <w:rPr>
          <w:rFonts w:ascii="Narkisim" w:hAnsi="Narkisim" w:cs="Narkisim" w:hint="cs"/>
          <w:i/>
          <w:iCs/>
          <w:sz w:val="26"/>
          <w:szCs w:val="26"/>
          <w:rtl/>
        </w:rPr>
        <w:t>נאוספורה</w:t>
      </w:r>
      <w:proofErr w:type="spellEnd"/>
      <w:r w:rsidR="00484611">
        <w:rPr>
          <w:rFonts w:ascii="Narkisim" w:hAnsi="Narkisim" w:cs="Narkisim" w:hint="cs"/>
          <w:sz w:val="26"/>
          <w:szCs w:val="26"/>
          <w:rtl/>
        </w:rPr>
        <w:t xml:space="preserve"> בכל אחד מהדיגומים:</w:t>
      </w:r>
    </w:p>
    <w:tbl>
      <w:tblPr>
        <w:bidiVisual/>
        <w:tblW w:w="5000" w:type="pct"/>
        <w:tblLook w:val="04A0" w:firstRow="1" w:lastRow="0" w:firstColumn="1" w:lastColumn="0" w:noHBand="0" w:noVBand="1"/>
      </w:tblPr>
      <w:tblGrid>
        <w:gridCol w:w="679"/>
        <w:gridCol w:w="1003"/>
        <w:gridCol w:w="514"/>
        <w:gridCol w:w="679"/>
        <w:gridCol w:w="679"/>
        <w:gridCol w:w="679"/>
        <w:gridCol w:w="778"/>
        <w:gridCol w:w="876"/>
        <w:gridCol w:w="951"/>
        <w:gridCol w:w="990"/>
        <w:gridCol w:w="812"/>
      </w:tblGrid>
      <w:tr w:rsidR="00AD629F" w:rsidRPr="00BC52C8" w14:paraId="16273EF7" w14:textId="77777777" w:rsidTr="00AD629F">
        <w:trPr>
          <w:trHeight w:val="371"/>
        </w:trPr>
        <w:tc>
          <w:tcPr>
            <w:tcW w:w="373" w:type="pct"/>
            <w:tcBorders>
              <w:top w:val="single" w:sz="4" w:space="0" w:color="auto"/>
              <w:left w:val="nil"/>
              <w:bottom w:val="nil"/>
              <w:right w:val="nil"/>
            </w:tcBorders>
            <w:noWrap/>
            <w:vAlign w:val="bottom"/>
            <w:hideMark/>
          </w:tcPr>
          <w:p w14:paraId="304DEF8D" w14:textId="77777777" w:rsidR="00AD629F" w:rsidRPr="00BC52C8" w:rsidRDefault="00AD629F" w:rsidP="00BC52C8">
            <w:pPr>
              <w:bidi/>
              <w:spacing w:after="0" w:line="240" w:lineRule="auto"/>
              <w:rPr>
                <w:rFonts w:ascii="Narkisim" w:eastAsia="Times New Roman" w:hAnsi="Narkisim" w:cs="Narkisim"/>
                <w:b/>
                <w:bCs/>
                <w:color w:val="000000"/>
                <w:kern w:val="0"/>
                <w14:ligatures w14:val="none"/>
              </w:rPr>
            </w:pPr>
            <w:r w:rsidRPr="00BC52C8">
              <w:rPr>
                <w:rFonts w:ascii="Narkisim" w:eastAsia="Times New Roman" w:hAnsi="Narkisim" w:cs="Narkisim"/>
                <w:b/>
                <w:bCs/>
                <w:color w:val="000000"/>
                <w:kern w:val="0"/>
                <w:rtl/>
                <w14:ligatures w14:val="none"/>
              </w:rPr>
              <w:t> </w:t>
            </w:r>
          </w:p>
        </w:tc>
        <w:tc>
          <w:tcPr>
            <w:tcW w:w="546" w:type="pct"/>
            <w:tcBorders>
              <w:top w:val="single" w:sz="4" w:space="0" w:color="auto"/>
              <w:left w:val="nil"/>
              <w:bottom w:val="nil"/>
              <w:right w:val="nil"/>
            </w:tcBorders>
            <w:noWrap/>
            <w:vAlign w:val="bottom"/>
            <w:hideMark/>
          </w:tcPr>
          <w:p w14:paraId="38EBCE23" w14:textId="77777777" w:rsidR="00AD629F" w:rsidRPr="00BC52C8" w:rsidRDefault="00AD629F"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 </w:t>
            </w:r>
          </w:p>
        </w:tc>
        <w:tc>
          <w:tcPr>
            <w:tcW w:w="4081" w:type="pct"/>
            <w:gridSpan w:val="9"/>
            <w:tcBorders>
              <w:top w:val="single" w:sz="4" w:space="0" w:color="auto"/>
              <w:left w:val="nil"/>
              <w:bottom w:val="nil"/>
              <w:right w:val="nil"/>
            </w:tcBorders>
            <w:noWrap/>
            <w:vAlign w:val="bottom"/>
            <w:hideMark/>
          </w:tcPr>
          <w:p w14:paraId="5C21C249" w14:textId="46331DF2" w:rsidR="00AD629F" w:rsidRPr="00BC52C8" w:rsidRDefault="00AD629F" w:rsidP="00AD629F">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כייל סרולוגי</w:t>
            </w:r>
            <w:r>
              <w:rPr>
                <w:rFonts w:ascii="Narkisim" w:eastAsia="Times New Roman" w:hAnsi="Narkisim" w:cs="Narkisim" w:hint="cs"/>
                <w:b/>
                <w:bCs/>
                <w:color w:val="000000"/>
                <w:kern w:val="0"/>
                <w:rtl/>
                <w14:ligatures w14:val="none"/>
              </w:rPr>
              <w:t xml:space="preserve"> (</w:t>
            </w:r>
            <w:r>
              <w:rPr>
                <w:rFonts w:ascii="Narkisim" w:eastAsia="Times New Roman" w:hAnsi="Narkisim" w:cs="Narkisim"/>
                <w:b/>
                <w:bCs/>
                <w:color w:val="000000"/>
                <w:kern w:val="0"/>
                <w14:ligatures w14:val="none"/>
              </w:rPr>
              <w:t>IFAT</w:t>
            </w:r>
            <w:r>
              <w:rPr>
                <w:rFonts w:ascii="Narkisim" w:eastAsia="Times New Roman" w:hAnsi="Narkisim" w:cs="Narkisim" w:hint="cs"/>
                <w:b/>
                <w:bCs/>
                <w:color w:val="000000"/>
                <w:kern w:val="0"/>
                <w:rtl/>
                <w14:ligatures w14:val="none"/>
              </w:rPr>
              <w:t>)</w:t>
            </w:r>
          </w:p>
        </w:tc>
      </w:tr>
      <w:tr w:rsidR="00AD629F" w:rsidRPr="00BC52C8" w14:paraId="36082452" w14:textId="77777777" w:rsidTr="00AD629F">
        <w:trPr>
          <w:trHeight w:val="680"/>
        </w:trPr>
        <w:tc>
          <w:tcPr>
            <w:tcW w:w="373" w:type="pct"/>
            <w:tcBorders>
              <w:top w:val="nil"/>
              <w:left w:val="nil"/>
              <w:bottom w:val="single" w:sz="4" w:space="0" w:color="auto"/>
              <w:right w:val="nil"/>
            </w:tcBorders>
            <w:vAlign w:val="center"/>
            <w:hideMark/>
          </w:tcPr>
          <w:p w14:paraId="7AA75867"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דיגום</w:t>
            </w:r>
          </w:p>
        </w:tc>
        <w:tc>
          <w:tcPr>
            <w:tcW w:w="546" w:type="pct"/>
            <w:tcBorders>
              <w:top w:val="nil"/>
              <w:left w:val="nil"/>
              <w:bottom w:val="single" w:sz="4" w:space="0" w:color="auto"/>
              <w:right w:val="nil"/>
            </w:tcBorders>
            <w:vAlign w:val="center"/>
            <w:hideMark/>
          </w:tcPr>
          <w:p w14:paraId="00F75CFC"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גיל (חודשים)</w:t>
            </w:r>
          </w:p>
        </w:tc>
        <w:tc>
          <w:tcPr>
            <w:tcW w:w="544" w:type="pct"/>
            <w:tcBorders>
              <w:top w:val="nil"/>
              <w:left w:val="nil"/>
              <w:bottom w:val="single" w:sz="4" w:space="0" w:color="auto"/>
              <w:right w:val="nil"/>
            </w:tcBorders>
            <w:vAlign w:val="center"/>
            <w:hideMark/>
          </w:tcPr>
          <w:p w14:paraId="2CB6E2E0"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0</w:t>
            </w:r>
          </w:p>
        </w:tc>
        <w:tc>
          <w:tcPr>
            <w:tcW w:w="544" w:type="pct"/>
            <w:tcBorders>
              <w:top w:val="nil"/>
              <w:left w:val="nil"/>
              <w:bottom w:val="single" w:sz="4" w:space="0" w:color="auto"/>
              <w:right w:val="nil"/>
            </w:tcBorders>
            <w:vAlign w:val="center"/>
            <w:hideMark/>
          </w:tcPr>
          <w:p w14:paraId="7F2A6F1C"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1:200</w:t>
            </w:r>
          </w:p>
        </w:tc>
        <w:tc>
          <w:tcPr>
            <w:tcW w:w="373" w:type="pct"/>
            <w:tcBorders>
              <w:top w:val="nil"/>
              <w:left w:val="nil"/>
              <w:bottom w:val="single" w:sz="4" w:space="0" w:color="auto"/>
              <w:right w:val="nil"/>
            </w:tcBorders>
            <w:vAlign w:val="center"/>
            <w:hideMark/>
          </w:tcPr>
          <w:p w14:paraId="19F5724F"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1:400</w:t>
            </w:r>
          </w:p>
        </w:tc>
        <w:tc>
          <w:tcPr>
            <w:tcW w:w="373" w:type="pct"/>
            <w:tcBorders>
              <w:top w:val="nil"/>
              <w:left w:val="nil"/>
              <w:bottom w:val="single" w:sz="4" w:space="0" w:color="auto"/>
              <w:right w:val="nil"/>
            </w:tcBorders>
            <w:vAlign w:val="center"/>
            <w:hideMark/>
          </w:tcPr>
          <w:p w14:paraId="782EF692"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1:800</w:t>
            </w:r>
          </w:p>
        </w:tc>
        <w:tc>
          <w:tcPr>
            <w:tcW w:w="425" w:type="pct"/>
            <w:tcBorders>
              <w:top w:val="nil"/>
              <w:left w:val="nil"/>
              <w:bottom w:val="single" w:sz="4" w:space="0" w:color="auto"/>
              <w:right w:val="nil"/>
            </w:tcBorders>
            <w:vAlign w:val="center"/>
            <w:hideMark/>
          </w:tcPr>
          <w:p w14:paraId="3CB62FE2"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1:3200</w:t>
            </w:r>
          </w:p>
        </w:tc>
        <w:tc>
          <w:tcPr>
            <w:tcW w:w="478" w:type="pct"/>
            <w:tcBorders>
              <w:top w:val="nil"/>
              <w:left w:val="nil"/>
              <w:bottom w:val="single" w:sz="4" w:space="0" w:color="auto"/>
              <w:right w:val="nil"/>
            </w:tcBorders>
            <w:vAlign w:val="center"/>
            <w:hideMark/>
          </w:tcPr>
          <w:p w14:paraId="3457B9DC"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1:12800</w:t>
            </w:r>
          </w:p>
        </w:tc>
        <w:tc>
          <w:tcPr>
            <w:tcW w:w="362" w:type="pct"/>
            <w:tcBorders>
              <w:top w:val="nil"/>
              <w:left w:val="nil"/>
              <w:bottom w:val="single" w:sz="4" w:space="0" w:color="auto"/>
              <w:right w:val="nil"/>
            </w:tcBorders>
            <w:vAlign w:val="center"/>
            <w:hideMark/>
          </w:tcPr>
          <w:p w14:paraId="2481EEB6" w14:textId="0F4EF91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סה"כ</w:t>
            </w:r>
            <w:r w:rsidR="00E44195">
              <w:rPr>
                <w:rFonts w:ascii="Narkisim" w:eastAsia="Times New Roman" w:hAnsi="Narkisim" w:cs="Narkisim" w:hint="cs"/>
                <w:b/>
                <w:bCs/>
                <w:color w:val="000000"/>
                <w:kern w:val="0"/>
                <w:rtl/>
                <w14:ligatures w14:val="none"/>
              </w:rPr>
              <w:t xml:space="preserve"> דוגמאות</w:t>
            </w:r>
          </w:p>
        </w:tc>
        <w:tc>
          <w:tcPr>
            <w:tcW w:w="539" w:type="pct"/>
            <w:tcBorders>
              <w:top w:val="nil"/>
              <w:left w:val="nil"/>
              <w:bottom w:val="single" w:sz="4" w:space="0" w:color="auto"/>
              <w:right w:val="nil"/>
            </w:tcBorders>
            <w:vAlign w:val="center"/>
            <w:hideMark/>
          </w:tcPr>
          <w:p w14:paraId="27AF8207" w14:textId="73CAFF6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 שליליות</w:t>
            </w:r>
            <w:r>
              <w:rPr>
                <w:rFonts w:ascii="Narkisim" w:eastAsia="Times New Roman" w:hAnsi="Narkisim" w:cs="Narkisim"/>
                <w:b/>
                <w:bCs/>
                <w:color w:val="000000"/>
                <w:kern w:val="0"/>
                <w14:ligatures w14:val="none"/>
              </w:rPr>
              <w:t xml:space="preserve"> </w:t>
            </w:r>
          </w:p>
        </w:tc>
        <w:tc>
          <w:tcPr>
            <w:tcW w:w="444" w:type="pct"/>
            <w:tcBorders>
              <w:top w:val="nil"/>
              <w:left w:val="nil"/>
              <w:bottom w:val="single" w:sz="4" w:space="0" w:color="auto"/>
              <w:right w:val="nil"/>
            </w:tcBorders>
            <w:vAlign w:val="center"/>
            <w:hideMark/>
          </w:tcPr>
          <w:p w14:paraId="131C0C14" w14:textId="4271984D"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 xml:space="preserve">% </w:t>
            </w:r>
            <w:r>
              <w:rPr>
                <w:rFonts w:ascii="Narkisim" w:eastAsia="Times New Roman" w:hAnsi="Narkisim" w:cs="Narkisim"/>
                <w:b/>
                <w:bCs/>
                <w:color w:val="000000"/>
                <w:kern w:val="0"/>
                <w14:ligatures w14:val="none"/>
              </w:rPr>
              <w:t>&lt;</w:t>
            </w:r>
            <w:r w:rsidRPr="00BC52C8">
              <w:rPr>
                <w:rFonts w:ascii="Narkisim" w:eastAsia="Times New Roman" w:hAnsi="Narkisim" w:cs="Narkisim"/>
                <w:b/>
                <w:bCs/>
                <w:color w:val="000000"/>
                <w:kern w:val="0"/>
                <w:rtl/>
                <w14:ligatures w14:val="none"/>
              </w:rPr>
              <w:t>1:800</w:t>
            </w:r>
          </w:p>
        </w:tc>
      </w:tr>
      <w:tr w:rsidR="00BC52C8" w:rsidRPr="00BC52C8" w14:paraId="406609D8" w14:textId="77777777" w:rsidTr="00AD629F">
        <w:trPr>
          <w:trHeight w:val="340"/>
        </w:trPr>
        <w:tc>
          <w:tcPr>
            <w:tcW w:w="373" w:type="pct"/>
            <w:tcBorders>
              <w:top w:val="nil"/>
              <w:left w:val="nil"/>
              <w:bottom w:val="nil"/>
              <w:right w:val="nil"/>
            </w:tcBorders>
            <w:noWrap/>
            <w:vAlign w:val="center"/>
            <w:hideMark/>
          </w:tcPr>
          <w:p w14:paraId="71663B72"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w:t>
            </w:r>
          </w:p>
        </w:tc>
        <w:tc>
          <w:tcPr>
            <w:tcW w:w="546" w:type="pct"/>
            <w:tcBorders>
              <w:top w:val="nil"/>
              <w:left w:val="nil"/>
              <w:bottom w:val="nil"/>
              <w:right w:val="nil"/>
            </w:tcBorders>
            <w:noWrap/>
            <w:vAlign w:val="center"/>
            <w:hideMark/>
          </w:tcPr>
          <w:p w14:paraId="7A038690"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5.2-9.3</w:t>
            </w:r>
          </w:p>
        </w:tc>
        <w:tc>
          <w:tcPr>
            <w:tcW w:w="544" w:type="pct"/>
            <w:tcBorders>
              <w:top w:val="nil"/>
              <w:left w:val="nil"/>
              <w:bottom w:val="nil"/>
              <w:right w:val="nil"/>
            </w:tcBorders>
            <w:noWrap/>
            <w:vAlign w:val="center"/>
            <w:hideMark/>
          </w:tcPr>
          <w:p w14:paraId="744E2FC8"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41</w:t>
            </w:r>
          </w:p>
        </w:tc>
        <w:tc>
          <w:tcPr>
            <w:tcW w:w="544" w:type="pct"/>
            <w:tcBorders>
              <w:top w:val="nil"/>
              <w:left w:val="nil"/>
              <w:bottom w:val="nil"/>
              <w:right w:val="nil"/>
            </w:tcBorders>
            <w:noWrap/>
            <w:vAlign w:val="center"/>
            <w:hideMark/>
          </w:tcPr>
          <w:p w14:paraId="768BF407"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9</w:t>
            </w:r>
          </w:p>
        </w:tc>
        <w:tc>
          <w:tcPr>
            <w:tcW w:w="373" w:type="pct"/>
            <w:tcBorders>
              <w:top w:val="nil"/>
              <w:left w:val="nil"/>
              <w:bottom w:val="nil"/>
              <w:right w:val="nil"/>
            </w:tcBorders>
            <w:noWrap/>
            <w:vAlign w:val="center"/>
            <w:hideMark/>
          </w:tcPr>
          <w:p w14:paraId="721DB1CB"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9</w:t>
            </w:r>
          </w:p>
        </w:tc>
        <w:tc>
          <w:tcPr>
            <w:tcW w:w="373" w:type="pct"/>
            <w:tcBorders>
              <w:top w:val="nil"/>
              <w:left w:val="nil"/>
              <w:bottom w:val="nil"/>
              <w:right w:val="nil"/>
            </w:tcBorders>
            <w:noWrap/>
            <w:vAlign w:val="center"/>
            <w:hideMark/>
          </w:tcPr>
          <w:p w14:paraId="783A9F52"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26</w:t>
            </w:r>
          </w:p>
        </w:tc>
        <w:tc>
          <w:tcPr>
            <w:tcW w:w="425" w:type="pct"/>
            <w:tcBorders>
              <w:top w:val="nil"/>
              <w:left w:val="nil"/>
              <w:bottom w:val="nil"/>
              <w:right w:val="nil"/>
            </w:tcBorders>
            <w:noWrap/>
            <w:vAlign w:val="center"/>
            <w:hideMark/>
          </w:tcPr>
          <w:p w14:paraId="7BFF0040"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32</w:t>
            </w:r>
          </w:p>
        </w:tc>
        <w:tc>
          <w:tcPr>
            <w:tcW w:w="478" w:type="pct"/>
            <w:tcBorders>
              <w:top w:val="nil"/>
              <w:left w:val="nil"/>
              <w:bottom w:val="nil"/>
              <w:right w:val="nil"/>
            </w:tcBorders>
            <w:noWrap/>
            <w:vAlign w:val="center"/>
            <w:hideMark/>
          </w:tcPr>
          <w:p w14:paraId="00B99403"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15</w:t>
            </w:r>
          </w:p>
        </w:tc>
        <w:tc>
          <w:tcPr>
            <w:tcW w:w="362" w:type="pct"/>
            <w:tcBorders>
              <w:top w:val="nil"/>
              <w:left w:val="nil"/>
              <w:bottom w:val="nil"/>
              <w:right w:val="nil"/>
            </w:tcBorders>
            <w:noWrap/>
            <w:vAlign w:val="center"/>
            <w:hideMark/>
          </w:tcPr>
          <w:p w14:paraId="6A6FD4D6"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132</w:t>
            </w:r>
          </w:p>
        </w:tc>
        <w:tc>
          <w:tcPr>
            <w:tcW w:w="539" w:type="pct"/>
            <w:tcBorders>
              <w:top w:val="nil"/>
              <w:left w:val="nil"/>
              <w:bottom w:val="nil"/>
              <w:right w:val="nil"/>
            </w:tcBorders>
            <w:noWrap/>
            <w:vAlign w:val="center"/>
            <w:hideMark/>
          </w:tcPr>
          <w:p w14:paraId="5F44F3DA"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31.1</w:t>
            </w:r>
          </w:p>
        </w:tc>
        <w:tc>
          <w:tcPr>
            <w:tcW w:w="444" w:type="pct"/>
            <w:tcBorders>
              <w:top w:val="nil"/>
              <w:left w:val="nil"/>
              <w:bottom w:val="nil"/>
              <w:right w:val="nil"/>
            </w:tcBorders>
            <w:noWrap/>
            <w:vAlign w:val="center"/>
            <w:hideMark/>
          </w:tcPr>
          <w:p w14:paraId="734BDCE4"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55.3</w:t>
            </w:r>
          </w:p>
        </w:tc>
      </w:tr>
      <w:tr w:rsidR="00BC52C8" w:rsidRPr="00BC52C8" w14:paraId="66B6A394" w14:textId="77777777" w:rsidTr="00AD629F">
        <w:trPr>
          <w:trHeight w:val="340"/>
        </w:trPr>
        <w:tc>
          <w:tcPr>
            <w:tcW w:w="373" w:type="pct"/>
            <w:tcBorders>
              <w:top w:val="nil"/>
              <w:left w:val="nil"/>
              <w:bottom w:val="nil"/>
              <w:right w:val="nil"/>
            </w:tcBorders>
            <w:noWrap/>
            <w:vAlign w:val="center"/>
            <w:hideMark/>
          </w:tcPr>
          <w:p w14:paraId="2594766B"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2</w:t>
            </w:r>
          </w:p>
        </w:tc>
        <w:tc>
          <w:tcPr>
            <w:tcW w:w="546" w:type="pct"/>
            <w:tcBorders>
              <w:top w:val="nil"/>
              <w:left w:val="nil"/>
              <w:bottom w:val="nil"/>
              <w:right w:val="nil"/>
            </w:tcBorders>
            <w:noWrap/>
            <w:vAlign w:val="center"/>
            <w:hideMark/>
          </w:tcPr>
          <w:p w14:paraId="4B8F9D45"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10-13.5</w:t>
            </w:r>
          </w:p>
        </w:tc>
        <w:tc>
          <w:tcPr>
            <w:tcW w:w="544" w:type="pct"/>
            <w:tcBorders>
              <w:top w:val="nil"/>
              <w:left w:val="nil"/>
              <w:bottom w:val="nil"/>
              <w:right w:val="nil"/>
            </w:tcBorders>
            <w:noWrap/>
            <w:vAlign w:val="center"/>
            <w:hideMark/>
          </w:tcPr>
          <w:p w14:paraId="5F9134F5"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8</w:t>
            </w:r>
          </w:p>
        </w:tc>
        <w:tc>
          <w:tcPr>
            <w:tcW w:w="544" w:type="pct"/>
            <w:tcBorders>
              <w:top w:val="nil"/>
              <w:left w:val="nil"/>
              <w:bottom w:val="nil"/>
              <w:right w:val="nil"/>
            </w:tcBorders>
            <w:noWrap/>
            <w:vAlign w:val="center"/>
            <w:hideMark/>
          </w:tcPr>
          <w:p w14:paraId="60A9937D"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8</w:t>
            </w:r>
          </w:p>
        </w:tc>
        <w:tc>
          <w:tcPr>
            <w:tcW w:w="373" w:type="pct"/>
            <w:tcBorders>
              <w:top w:val="nil"/>
              <w:left w:val="nil"/>
              <w:bottom w:val="nil"/>
              <w:right w:val="nil"/>
            </w:tcBorders>
            <w:noWrap/>
            <w:vAlign w:val="center"/>
            <w:hideMark/>
          </w:tcPr>
          <w:p w14:paraId="648BFF3F"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2</w:t>
            </w:r>
          </w:p>
        </w:tc>
        <w:tc>
          <w:tcPr>
            <w:tcW w:w="373" w:type="pct"/>
            <w:tcBorders>
              <w:top w:val="nil"/>
              <w:left w:val="nil"/>
              <w:bottom w:val="nil"/>
              <w:right w:val="nil"/>
            </w:tcBorders>
            <w:noWrap/>
            <w:vAlign w:val="center"/>
            <w:hideMark/>
          </w:tcPr>
          <w:p w14:paraId="69CBEFBF"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18</w:t>
            </w:r>
          </w:p>
        </w:tc>
        <w:tc>
          <w:tcPr>
            <w:tcW w:w="425" w:type="pct"/>
            <w:tcBorders>
              <w:top w:val="nil"/>
              <w:left w:val="nil"/>
              <w:bottom w:val="nil"/>
              <w:right w:val="nil"/>
            </w:tcBorders>
            <w:noWrap/>
            <w:vAlign w:val="center"/>
            <w:hideMark/>
          </w:tcPr>
          <w:p w14:paraId="4FB966C0"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12</w:t>
            </w:r>
          </w:p>
        </w:tc>
        <w:tc>
          <w:tcPr>
            <w:tcW w:w="478" w:type="pct"/>
            <w:tcBorders>
              <w:top w:val="nil"/>
              <w:left w:val="nil"/>
              <w:bottom w:val="nil"/>
              <w:right w:val="nil"/>
            </w:tcBorders>
            <w:noWrap/>
            <w:vAlign w:val="center"/>
            <w:hideMark/>
          </w:tcPr>
          <w:p w14:paraId="16A7B0F7"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5</w:t>
            </w:r>
          </w:p>
        </w:tc>
        <w:tc>
          <w:tcPr>
            <w:tcW w:w="362" w:type="pct"/>
            <w:tcBorders>
              <w:top w:val="nil"/>
              <w:left w:val="nil"/>
              <w:bottom w:val="nil"/>
              <w:right w:val="nil"/>
            </w:tcBorders>
            <w:noWrap/>
            <w:vAlign w:val="center"/>
            <w:hideMark/>
          </w:tcPr>
          <w:p w14:paraId="3A3CA5B5"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53</w:t>
            </w:r>
          </w:p>
        </w:tc>
        <w:tc>
          <w:tcPr>
            <w:tcW w:w="539" w:type="pct"/>
            <w:tcBorders>
              <w:top w:val="nil"/>
              <w:left w:val="nil"/>
              <w:bottom w:val="nil"/>
              <w:right w:val="nil"/>
            </w:tcBorders>
            <w:noWrap/>
            <w:vAlign w:val="center"/>
            <w:hideMark/>
          </w:tcPr>
          <w:p w14:paraId="43ADF083"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15.1</w:t>
            </w:r>
          </w:p>
        </w:tc>
        <w:tc>
          <w:tcPr>
            <w:tcW w:w="444" w:type="pct"/>
            <w:tcBorders>
              <w:top w:val="nil"/>
              <w:left w:val="nil"/>
              <w:bottom w:val="nil"/>
              <w:right w:val="nil"/>
            </w:tcBorders>
            <w:noWrap/>
            <w:vAlign w:val="center"/>
            <w:hideMark/>
          </w:tcPr>
          <w:p w14:paraId="02F0B0AE"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66.0</w:t>
            </w:r>
          </w:p>
        </w:tc>
      </w:tr>
      <w:tr w:rsidR="00BC52C8" w:rsidRPr="00BC52C8" w14:paraId="0277A9C9" w14:textId="77777777" w:rsidTr="00AD629F">
        <w:trPr>
          <w:trHeight w:val="340"/>
        </w:trPr>
        <w:tc>
          <w:tcPr>
            <w:tcW w:w="373" w:type="pct"/>
            <w:tcBorders>
              <w:top w:val="nil"/>
              <w:left w:val="nil"/>
              <w:bottom w:val="nil"/>
              <w:right w:val="nil"/>
            </w:tcBorders>
            <w:noWrap/>
            <w:vAlign w:val="center"/>
            <w:hideMark/>
          </w:tcPr>
          <w:p w14:paraId="07AE5098"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3</w:t>
            </w:r>
          </w:p>
        </w:tc>
        <w:tc>
          <w:tcPr>
            <w:tcW w:w="546" w:type="pct"/>
            <w:tcBorders>
              <w:top w:val="nil"/>
              <w:left w:val="nil"/>
              <w:bottom w:val="nil"/>
              <w:right w:val="nil"/>
            </w:tcBorders>
            <w:noWrap/>
            <w:vAlign w:val="center"/>
            <w:hideMark/>
          </w:tcPr>
          <w:p w14:paraId="455689F2"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11.2-15.8</w:t>
            </w:r>
          </w:p>
        </w:tc>
        <w:tc>
          <w:tcPr>
            <w:tcW w:w="544" w:type="pct"/>
            <w:tcBorders>
              <w:top w:val="nil"/>
              <w:left w:val="nil"/>
              <w:bottom w:val="nil"/>
              <w:right w:val="nil"/>
            </w:tcBorders>
            <w:noWrap/>
            <w:vAlign w:val="center"/>
            <w:hideMark/>
          </w:tcPr>
          <w:p w14:paraId="23F6E1A2"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26</w:t>
            </w:r>
          </w:p>
        </w:tc>
        <w:tc>
          <w:tcPr>
            <w:tcW w:w="544" w:type="pct"/>
            <w:tcBorders>
              <w:top w:val="nil"/>
              <w:left w:val="nil"/>
              <w:bottom w:val="nil"/>
              <w:right w:val="nil"/>
            </w:tcBorders>
            <w:noWrap/>
            <w:vAlign w:val="center"/>
            <w:hideMark/>
          </w:tcPr>
          <w:p w14:paraId="513AB9B9"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31</w:t>
            </w:r>
          </w:p>
        </w:tc>
        <w:tc>
          <w:tcPr>
            <w:tcW w:w="373" w:type="pct"/>
            <w:tcBorders>
              <w:top w:val="nil"/>
              <w:left w:val="nil"/>
              <w:bottom w:val="nil"/>
              <w:right w:val="nil"/>
            </w:tcBorders>
            <w:noWrap/>
            <w:vAlign w:val="center"/>
            <w:hideMark/>
          </w:tcPr>
          <w:p w14:paraId="54F3DF0C"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6</w:t>
            </w:r>
          </w:p>
        </w:tc>
        <w:tc>
          <w:tcPr>
            <w:tcW w:w="373" w:type="pct"/>
            <w:tcBorders>
              <w:top w:val="nil"/>
              <w:left w:val="nil"/>
              <w:bottom w:val="nil"/>
              <w:right w:val="nil"/>
            </w:tcBorders>
            <w:noWrap/>
            <w:vAlign w:val="center"/>
            <w:hideMark/>
          </w:tcPr>
          <w:p w14:paraId="2AC0BE54"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27</w:t>
            </w:r>
          </w:p>
        </w:tc>
        <w:tc>
          <w:tcPr>
            <w:tcW w:w="425" w:type="pct"/>
            <w:tcBorders>
              <w:top w:val="nil"/>
              <w:left w:val="nil"/>
              <w:bottom w:val="nil"/>
              <w:right w:val="nil"/>
            </w:tcBorders>
            <w:noWrap/>
            <w:vAlign w:val="center"/>
            <w:hideMark/>
          </w:tcPr>
          <w:p w14:paraId="3F5276BB"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18</w:t>
            </w:r>
          </w:p>
        </w:tc>
        <w:tc>
          <w:tcPr>
            <w:tcW w:w="478" w:type="pct"/>
            <w:tcBorders>
              <w:top w:val="nil"/>
              <w:left w:val="nil"/>
              <w:bottom w:val="nil"/>
              <w:right w:val="nil"/>
            </w:tcBorders>
            <w:noWrap/>
            <w:vAlign w:val="center"/>
            <w:hideMark/>
          </w:tcPr>
          <w:p w14:paraId="59A1B215"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16</w:t>
            </w:r>
          </w:p>
        </w:tc>
        <w:tc>
          <w:tcPr>
            <w:tcW w:w="362" w:type="pct"/>
            <w:tcBorders>
              <w:top w:val="nil"/>
              <w:left w:val="nil"/>
              <w:bottom w:val="nil"/>
              <w:right w:val="nil"/>
            </w:tcBorders>
            <w:noWrap/>
            <w:vAlign w:val="center"/>
            <w:hideMark/>
          </w:tcPr>
          <w:p w14:paraId="2B39BAC7"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124</w:t>
            </w:r>
          </w:p>
        </w:tc>
        <w:tc>
          <w:tcPr>
            <w:tcW w:w="539" w:type="pct"/>
            <w:tcBorders>
              <w:top w:val="nil"/>
              <w:left w:val="nil"/>
              <w:bottom w:val="nil"/>
              <w:right w:val="nil"/>
            </w:tcBorders>
            <w:noWrap/>
            <w:vAlign w:val="center"/>
            <w:hideMark/>
          </w:tcPr>
          <w:p w14:paraId="60BF3464"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21.0</w:t>
            </w:r>
          </w:p>
        </w:tc>
        <w:tc>
          <w:tcPr>
            <w:tcW w:w="444" w:type="pct"/>
            <w:tcBorders>
              <w:top w:val="nil"/>
              <w:left w:val="nil"/>
              <w:bottom w:val="nil"/>
              <w:right w:val="nil"/>
            </w:tcBorders>
            <w:noWrap/>
            <w:vAlign w:val="center"/>
            <w:hideMark/>
          </w:tcPr>
          <w:p w14:paraId="2249C0D7"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49.2</w:t>
            </w:r>
          </w:p>
        </w:tc>
      </w:tr>
      <w:tr w:rsidR="00BC52C8" w:rsidRPr="00BC52C8" w14:paraId="44E2932B" w14:textId="77777777" w:rsidTr="00AD629F">
        <w:trPr>
          <w:trHeight w:val="340"/>
        </w:trPr>
        <w:tc>
          <w:tcPr>
            <w:tcW w:w="373" w:type="pct"/>
            <w:tcBorders>
              <w:top w:val="nil"/>
              <w:left w:val="nil"/>
              <w:bottom w:val="nil"/>
              <w:right w:val="nil"/>
            </w:tcBorders>
            <w:noWrap/>
            <w:vAlign w:val="center"/>
            <w:hideMark/>
          </w:tcPr>
          <w:p w14:paraId="43B947E8"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4</w:t>
            </w:r>
          </w:p>
        </w:tc>
        <w:tc>
          <w:tcPr>
            <w:tcW w:w="546" w:type="pct"/>
            <w:tcBorders>
              <w:top w:val="nil"/>
              <w:left w:val="nil"/>
              <w:bottom w:val="nil"/>
              <w:right w:val="nil"/>
            </w:tcBorders>
            <w:noWrap/>
            <w:vAlign w:val="center"/>
            <w:hideMark/>
          </w:tcPr>
          <w:p w14:paraId="3608587D"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15.7-20.8</w:t>
            </w:r>
          </w:p>
        </w:tc>
        <w:tc>
          <w:tcPr>
            <w:tcW w:w="544" w:type="pct"/>
            <w:tcBorders>
              <w:top w:val="nil"/>
              <w:left w:val="nil"/>
              <w:bottom w:val="nil"/>
              <w:right w:val="nil"/>
            </w:tcBorders>
            <w:noWrap/>
            <w:vAlign w:val="center"/>
            <w:hideMark/>
          </w:tcPr>
          <w:p w14:paraId="79378FA5"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10</w:t>
            </w:r>
          </w:p>
        </w:tc>
        <w:tc>
          <w:tcPr>
            <w:tcW w:w="544" w:type="pct"/>
            <w:tcBorders>
              <w:top w:val="nil"/>
              <w:left w:val="nil"/>
              <w:bottom w:val="nil"/>
              <w:right w:val="nil"/>
            </w:tcBorders>
            <w:noWrap/>
            <w:vAlign w:val="center"/>
            <w:hideMark/>
          </w:tcPr>
          <w:p w14:paraId="638E9DC8"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17</w:t>
            </w:r>
          </w:p>
        </w:tc>
        <w:tc>
          <w:tcPr>
            <w:tcW w:w="373" w:type="pct"/>
            <w:tcBorders>
              <w:top w:val="nil"/>
              <w:left w:val="nil"/>
              <w:bottom w:val="nil"/>
              <w:right w:val="nil"/>
            </w:tcBorders>
            <w:noWrap/>
            <w:vAlign w:val="center"/>
            <w:hideMark/>
          </w:tcPr>
          <w:p w14:paraId="7147F0C6"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16</w:t>
            </w:r>
          </w:p>
        </w:tc>
        <w:tc>
          <w:tcPr>
            <w:tcW w:w="373" w:type="pct"/>
            <w:tcBorders>
              <w:top w:val="nil"/>
              <w:left w:val="nil"/>
              <w:bottom w:val="nil"/>
              <w:right w:val="nil"/>
            </w:tcBorders>
            <w:noWrap/>
            <w:vAlign w:val="center"/>
            <w:hideMark/>
          </w:tcPr>
          <w:p w14:paraId="6FECC414"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52</w:t>
            </w:r>
          </w:p>
        </w:tc>
        <w:tc>
          <w:tcPr>
            <w:tcW w:w="425" w:type="pct"/>
            <w:tcBorders>
              <w:top w:val="nil"/>
              <w:left w:val="nil"/>
              <w:bottom w:val="nil"/>
              <w:right w:val="nil"/>
            </w:tcBorders>
            <w:noWrap/>
            <w:vAlign w:val="center"/>
            <w:hideMark/>
          </w:tcPr>
          <w:p w14:paraId="692B1FAF"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8</w:t>
            </w:r>
          </w:p>
        </w:tc>
        <w:tc>
          <w:tcPr>
            <w:tcW w:w="478" w:type="pct"/>
            <w:tcBorders>
              <w:top w:val="nil"/>
              <w:left w:val="nil"/>
              <w:bottom w:val="nil"/>
              <w:right w:val="nil"/>
            </w:tcBorders>
            <w:noWrap/>
            <w:vAlign w:val="center"/>
            <w:hideMark/>
          </w:tcPr>
          <w:p w14:paraId="366B767C"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23</w:t>
            </w:r>
          </w:p>
        </w:tc>
        <w:tc>
          <w:tcPr>
            <w:tcW w:w="362" w:type="pct"/>
            <w:tcBorders>
              <w:top w:val="nil"/>
              <w:left w:val="nil"/>
              <w:bottom w:val="nil"/>
              <w:right w:val="nil"/>
            </w:tcBorders>
            <w:noWrap/>
            <w:vAlign w:val="center"/>
            <w:hideMark/>
          </w:tcPr>
          <w:p w14:paraId="53AD3AD4"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126</w:t>
            </w:r>
          </w:p>
        </w:tc>
        <w:tc>
          <w:tcPr>
            <w:tcW w:w="539" w:type="pct"/>
            <w:tcBorders>
              <w:top w:val="nil"/>
              <w:left w:val="nil"/>
              <w:bottom w:val="nil"/>
              <w:right w:val="nil"/>
            </w:tcBorders>
            <w:noWrap/>
            <w:vAlign w:val="center"/>
            <w:hideMark/>
          </w:tcPr>
          <w:p w14:paraId="37B6B14E"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7.9</w:t>
            </w:r>
          </w:p>
        </w:tc>
        <w:tc>
          <w:tcPr>
            <w:tcW w:w="444" w:type="pct"/>
            <w:tcBorders>
              <w:top w:val="nil"/>
              <w:left w:val="nil"/>
              <w:bottom w:val="nil"/>
              <w:right w:val="nil"/>
            </w:tcBorders>
            <w:noWrap/>
            <w:vAlign w:val="center"/>
            <w:hideMark/>
          </w:tcPr>
          <w:p w14:paraId="76BCD274"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65.9</w:t>
            </w:r>
          </w:p>
        </w:tc>
      </w:tr>
      <w:tr w:rsidR="00BC52C8" w:rsidRPr="00BC52C8" w14:paraId="798A746E" w14:textId="77777777" w:rsidTr="00AD629F">
        <w:trPr>
          <w:trHeight w:val="340"/>
        </w:trPr>
        <w:tc>
          <w:tcPr>
            <w:tcW w:w="373" w:type="pct"/>
            <w:tcBorders>
              <w:top w:val="nil"/>
              <w:left w:val="nil"/>
              <w:bottom w:val="nil"/>
              <w:right w:val="nil"/>
            </w:tcBorders>
            <w:noWrap/>
            <w:vAlign w:val="center"/>
            <w:hideMark/>
          </w:tcPr>
          <w:p w14:paraId="4334A92B"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5</w:t>
            </w:r>
          </w:p>
        </w:tc>
        <w:tc>
          <w:tcPr>
            <w:tcW w:w="546" w:type="pct"/>
            <w:tcBorders>
              <w:top w:val="nil"/>
              <w:left w:val="nil"/>
              <w:bottom w:val="nil"/>
              <w:right w:val="nil"/>
            </w:tcBorders>
            <w:noWrap/>
            <w:vAlign w:val="center"/>
            <w:hideMark/>
          </w:tcPr>
          <w:p w14:paraId="564ABA93"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18.9-24.3</w:t>
            </w:r>
          </w:p>
        </w:tc>
        <w:tc>
          <w:tcPr>
            <w:tcW w:w="544" w:type="pct"/>
            <w:tcBorders>
              <w:top w:val="nil"/>
              <w:left w:val="nil"/>
              <w:bottom w:val="nil"/>
              <w:right w:val="nil"/>
            </w:tcBorders>
            <w:noWrap/>
            <w:vAlign w:val="center"/>
            <w:hideMark/>
          </w:tcPr>
          <w:p w14:paraId="0BE47F15"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18</w:t>
            </w:r>
          </w:p>
        </w:tc>
        <w:tc>
          <w:tcPr>
            <w:tcW w:w="544" w:type="pct"/>
            <w:tcBorders>
              <w:top w:val="nil"/>
              <w:left w:val="nil"/>
              <w:bottom w:val="nil"/>
              <w:right w:val="nil"/>
            </w:tcBorders>
            <w:noWrap/>
            <w:vAlign w:val="center"/>
            <w:hideMark/>
          </w:tcPr>
          <w:p w14:paraId="57EC0EC3"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17</w:t>
            </w:r>
          </w:p>
        </w:tc>
        <w:tc>
          <w:tcPr>
            <w:tcW w:w="373" w:type="pct"/>
            <w:tcBorders>
              <w:top w:val="nil"/>
              <w:left w:val="nil"/>
              <w:bottom w:val="nil"/>
              <w:right w:val="nil"/>
            </w:tcBorders>
            <w:noWrap/>
            <w:vAlign w:val="center"/>
            <w:hideMark/>
          </w:tcPr>
          <w:p w14:paraId="15FF2948"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11</w:t>
            </w:r>
          </w:p>
        </w:tc>
        <w:tc>
          <w:tcPr>
            <w:tcW w:w="373" w:type="pct"/>
            <w:tcBorders>
              <w:top w:val="nil"/>
              <w:left w:val="nil"/>
              <w:bottom w:val="nil"/>
              <w:right w:val="nil"/>
            </w:tcBorders>
            <w:noWrap/>
            <w:vAlign w:val="center"/>
            <w:hideMark/>
          </w:tcPr>
          <w:p w14:paraId="78DF6BD8"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30</w:t>
            </w:r>
          </w:p>
        </w:tc>
        <w:tc>
          <w:tcPr>
            <w:tcW w:w="425" w:type="pct"/>
            <w:tcBorders>
              <w:top w:val="nil"/>
              <w:left w:val="nil"/>
              <w:bottom w:val="nil"/>
              <w:right w:val="nil"/>
            </w:tcBorders>
            <w:noWrap/>
            <w:vAlign w:val="center"/>
            <w:hideMark/>
          </w:tcPr>
          <w:p w14:paraId="2E39429E"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9</w:t>
            </w:r>
          </w:p>
        </w:tc>
        <w:tc>
          <w:tcPr>
            <w:tcW w:w="478" w:type="pct"/>
            <w:tcBorders>
              <w:top w:val="nil"/>
              <w:left w:val="nil"/>
              <w:bottom w:val="nil"/>
              <w:right w:val="nil"/>
            </w:tcBorders>
            <w:noWrap/>
            <w:vAlign w:val="center"/>
            <w:hideMark/>
          </w:tcPr>
          <w:p w14:paraId="65BD78B2"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35</w:t>
            </w:r>
          </w:p>
        </w:tc>
        <w:tc>
          <w:tcPr>
            <w:tcW w:w="362" w:type="pct"/>
            <w:tcBorders>
              <w:top w:val="nil"/>
              <w:left w:val="nil"/>
              <w:bottom w:val="nil"/>
              <w:right w:val="nil"/>
            </w:tcBorders>
            <w:noWrap/>
            <w:vAlign w:val="center"/>
            <w:hideMark/>
          </w:tcPr>
          <w:p w14:paraId="30CC2194"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120</w:t>
            </w:r>
          </w:p>
        </w:tc>
        <w:tc>
          <w:tcPr>
            <w:tcW w:w="539" w:type="pct"/>
            <w:tcBorders>
              <w:top w:val="nil"/>
              <w:left w:val="nil"/>
              <w:bottom w:val="nil"/>
              <w:right w:val="nil"/>
            </w:tcBorders>
            <w:noWrap/>
            <w:vAlign w:val="center"/>
            <w:hideMark/>
          </w:tcPr>
          <w:p w14:paraId="2230E73C"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15.0</w:t>
            </w:r>
          </w:p>
        </w:tc>
        <w:tc>
          <w:tcPr>
            <w:tcW w:w="444" w:type="pct"/>
            <w:tcBorders>
              <w:top w:val="nil"/>
              <w:left w:val="nil"/>
              <w:bottom w:val="nil"/>
              <w:right w:val="nil"/>
            </w:tcBorders>
            <w:noWrap/>
            <w:vAlign w:val="center"/>
            <w:hideMark/>
          </w:tcPr>
          <w:p w14:paraId="4923B2AD"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61.7</w:t>
            </w:r>
          </w:p>
        </w:tc>
      </w:tr>
      <w:tr w:rsidR="00BC52C8" w:rsidRPr="00BC52C8" w14:paraId="689B1BF6" w14:textId="77777777" w:rsidTr="00AD629F">
        <w:trPr>
          <w:trHeight w:val="340"/>
        </w:trPr>
        <w:tc>
          <w:tcPr>
            <w:tcW w:w="373" w:type="pct"/>
            <w:tcBorders>
              <w:top w:val="nil"/>
              <w:left w:val="nil"/>
              <w:bottom w:val="nil"/>
              <w:right w:val="nil"/>
            </w:tcBorders>
            <w:noWrap/>
            <w:vAlign w:val="center"/>
            <w:hideMark/>
          </w:tcPr>
          <w:p w14:paraId="4FA19B24"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6</w:t>
            </w:r>
          </w:p>
        </w:tc>
        <w:tc>
          <w:tcPr>
            <w:tcW w:w="546" w:type="pct"/>
            <w:tcBorders>
              <w:top w:val="nil"/>
              <w:left w:val="nil"/>
              <w:bottom w:val="nil"/>
              <w:right w:val="nil"/>
            </w:tcBorders>
            <w:noWrap/>
            <w:vAlign w:val="center"/>
            <w:hideMark/>
          </w:tcPr>
          <w:p w14:paraId="05C9A599"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22.5-27.7</w:t>
            </w:r>
          </w:p>
        </w:tc>
        <w:tc>
          <w:tcPr>
            <w:tcW w:w="544" w:type="pct"/>
            <w:tcBorders>
              <w:top w:val="nil"/>
              <w:left w:val="nil"/>
              <w:bottom w:val="nil"/>
              <w:right w:val="nil"/>
            </w:tcBorders>
            <w:noWrap/>
            <w:vAlign w:val="center"/>
            <w:hideMark/>
          </w:tcPr>
          <w:p w14:paraId="23E2992E"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37</w:t>
            </w:r>
          </w:p>
        </w:tc>
        <w:tc>
          <w:tcPr>
            <w:tcW w:w="544" w:type="pct"/>
            <w:tcBorders>
              <w:top w:val="nil"/>
              <w:left w:val="nil"/>
              <w:bottom w:val="nil"/>
              <w:right w:val="nil"/>
            </w:tcBorders>
            <w:noWrap/>
            <w:vAlign w:val="center"/>
            <w:hideMark/>
          </w:tcPr>
          <w:p w14:paraId="471B2ED6"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12</w:t>
            </w:r>
          </w:p>
        </w:tc>
        <w:tc>
          <w:tcPr>
            <w:tcW w:w="373" w:type="pct"/>
            <w:tcBorders>
              <w:top w:val="nil"/>
              <w:left w:val="nil"/>
              <w:bottom w:val="nil"/>
              <w:right w:val="nil"/>
            </w:tcBorders>
            <w:noWrap/>
            <w:vAlign w:val="center"/>
            <w:hideMark/>
          </w:tcPr>
          <w:p w14:paraId="78E09943"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15</w:t>
            </w:r>
          </w:p>
        </w:tc>
        <w:tc>
          <w:tcPr>
            <w:tcW w:w="373" w:type="pct"/>
            <w:tcBorders>
              <w:top w:val="nil"/>
              <w:left w:val="nil"/>
              <w:bottom w:val="nil"/>
              <w:right w:val="nil"/>
            </w:tcBorders>
            <w:noWrap/>
            <w:vAlign w:val="center"/>
            <w:hideMark/>
          </w:tcPr>
          <w:p w14:paraId="5B649128"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19</w:t>
            </w:r>
          </w:p>
        </w:tc>
        <w:tc>
          <w:tcPr>
            <w:tcW w:w="425" w:type="pct"/>
            <w:tcBorders>
              <w:top w:val="nil"/>
              <w:left w:val="nil"/>
              <w:bottom w:val="nil"/>
              <w:right w:val="nil"/>
            </w:tcBorders>
            <w:noWrap/>
            <w:vAlign w:val="center"/>
            <w:hideMark/>
          </w:tcPr>
          <w:p w14:paraId="3C218213"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11</w:t>
            </w:r>
          </w:p>
        </w:tc>
        <w:tc>
          <w:tcPr>
            <w:tcW w:w="478" w:type="pct"/>
            <w:tcBorders>
              <w:top w:val="nil"/>
              <w:left w:val="nil"/>
              <w:bottom w:val="nil"/>
              <w:right w:val="nil"/>
            </w:tcBorders>
            <w:noWrap/>
            <w:vAlign w:val="center"/>
            <w:hideMark/>
          </w:tcPr>
          <w:p w14:paraId="6C87E4DF"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6</w:t>
            </w:r>
          </w:p>
        </w:tc>
        <w:tc>
          <w:tcPr>
            <w:tcW w:w="362" w:type="pct"/>
            <w:tcBorders>
              <w:top w:val="nil"/>
              <w:left w:val="nil"/>
              <w:bottom w:val="nil"/>
              <w:right w:val="nil"/>
            </w:tcBorders>
            <w:noWrap/>
            <w:vAlign w:val="center"/>
            <w:hideMark/>
          </w:tcPr>
          <w:p w14:paraId="34643447"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100</w:t>
            </w:r>
          </w:p>
        </w:tc>
        <w:tc>
          <w:tcPr>
            <w:tcW w:w="539" w:type="pct"/>
            <w:tcBorders>
              <w:top w:val="nil"/>
              <w:left w:val="nil"/>
              <w:bottom w:val="nil"/>
              <w:right w:val="nil"/>
            </w:tcBorders>
            <w:noWrap/>
            <w:vAlign w:val="center"/>
            <w:hideMark/>
          </w:tcPr>
          <w:p w14:paraId="0336459D"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37.0</w:t>
            </w:r>
          </w:p>
        </w:tc>
        <w:tc>
          <w:tcPr>
            <w:tcW w:w="444" w:type="pct"/>
            <w:tcBorders>
              <w:top w:val="nil"/>
              <w:left w:val="nil"/>
              <w:bottom w:val="nil"/>
              <w:right w:val="nil"/>
            </w:tcBorders>
            <w:noWrap/>
            <w:vAlign w:val="center"/>
            <w:hideMark/>
          </w:tcPr>
          <w:p w14:paraId="541945E4" w14:textId="77777777" w:rsidR="00BC52C8" w:rsidRPr="00BC52C8" w:rsidRDefault="00BC52C8" w:rsidP="00BC52C8">
            <w:pPr>
              <w:bidi/>
              <w:spacing w:after="0" w:line="240" w:lineRule="auto"/>
              <w:rPr>
                <w:rFonts w:ascii="Narkisim" w:eastAsia="Times New Roman" w:hAnsi="Narkisim" w:cs="Narkisim"/>
                <w:color w:val="000000"/>
                <w:kern w:val="0"/>
                <w:rtl/>
                <w14:ligatures w14:val="none"/>
              </w:rPr>
            </w:pPr>
            <w:r w:rsidRPr="00BC52C8">
              <w:rPr>
                <w:rFonts w:ascii="Narkisim" w:eastAsia="Times New Roman" w:hAnsi="Narkisim" w:cs="Narkisim"/>
                <w:color w:val="000000"/>
                <w:kern w:val="0"/>
                <w:rtl/>
                <w14:ligatures w14:val="none"/>
              </w:rPr>
              <w:t>36.0</w:t>
            </w:r>
          </w:p>
        </w:tc>
      </w:tr>
      <w:tr w:rsidR="00BC52C8" w:rsidRPr="00BC52C8" w14:paraId="22D42AC9" w14:textId="77777777" w:rsidTr="00AD629F">
        <w:trPr>
          <w:trHeight w:val="340"/>
        </w:trPr>
        <w:tc>
          <w:tcPr>
            <w:tcW w:w="373" w:type="pct"/>
            <w:tcBorders>
              <w:top w:val="single" w:sz="4" w:space="0" w:color="auto"/>
              <w:left w:val="nil"/>
              <w:bottom w:val="single" w:sz="4" w:space="0" w:color="auto"/>
              <w:right w:val="nil"/>
            </w:tcBorders>
            <w:noWrap/>
            <w:vAlign w:val="center"/>
            <w:hideMark/>
          </w:tcPr>
          <w:p w14:paraId="218C9EEF"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סה"כ</w:t>
            </w:r>
          </w:p>
        </w:tc>
        <w:tc>
          <w:tcPr>
            <w:tcW w:w="546" w:type="pct"/>
            <w:tcBorders>
              <w:top w:val="single" w:sz="4" w:space="0" w:color="auto"/>
              <w:left w:val="nil"/>
              <w:bottom w:val="single" w:sz="4" w:space="0" w:color="auto"/>
              <w:right w:val="nil"/>
            </w:tcBorders>
            <w:noWrap/>
            <w:vAlign w:val="center"/>
            <w:hideMark/>
          </w:tcPr>
          <w:p w14:paraId="2ABA0640"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 </w:t>
            </w:r>
          </w:p>
        </w:tc>
        <w:tc>
          <w:tcPr>
            <w:tcW w:w="544" w:type="pct"/>
            <w:tcBorders>
              <w:top w:val="single" w:sz="4" w:space="0" w:color="auto"/>
              <w:left w:val="nil"/>
              <w:bottom w:val="single" w:sz="4" w:space="0" w:color="auto"/>
              <w:right w:val="nil"/>
            </w:tcBorders>
            <w:noWrap/>
            <w:vAlign w:val="center"/>
            <w:hideMark/>
          </w:tcPr>
          <w:p w14:paraId="3D8E8D68"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140</w:t>
            </w:r>
          </w:p>
        </w:tc>
        <w:tc>
          <w:tcPr>
            <w:tcW w:w="544" w:type="pct"/>
            <w:tcBorders>
              <w:top w:val="single" w:sz="4" w:space="0" w:color="auto"/>
              <w:left w:val="nil"/>
              <w:bottom w:val="single" w:sz="4" w:space="0" w:color="auto"/>
              <w:right w:val="nil"/>
            </w:tcBorders>
            <w:noWrap/>
            <w:vAlign w:val="center"/>
            <w:hideMark/>
          </w:tcPr>
          <w:p w14:paraId="20D3A58D"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94</w:t>
            </w:r>
          </w:p>
        </w:tc>
        <w:tc>
          <w:tcPr>
            <w:tcW w:w="373" w:type="pct"/>
            <w:tcBorders>
              <w:top w:val="single" w:sz="4" w:space="0" w:color="auto"/>
              <w:left w:val="nil"/>
              <w:bottom w:val="single" w:sz="4" w:space="0" w:color="auto"/>
              <w:right w:val="nil"/>
            </w:tcBorders>
            <w:noWrap/>
            <w:vAlign w:val="center"/>
            <w:hideMark/>
          </w:tcPr>
          <w:p w14:paraId="7282D2BC"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59</w:t>
            </w:r>
          </w:p>
        </w:tc>
        <w:tc>
          <w:tcPr>
            <w:tcW w:w="373" w:type="pct"/>
            <w:tcBorders>
              <w:top w:val="single" w:sz="4" w:space="0" w:color="auto"/>
              <w:left w:val="nil"/>
              <w:bottom w:val="single" w:sz="4" w:space="0" w:color="auto"/>
              <w:right w:val="nil"/>
            </w:tcBorders>
            <w:noWrap/>
            <w:vAlign w:val="center"/>
            <w:hideMark/>
          </w:tcPr>
          <w:p w14:paraId="1FDB5F33"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172</w:t>
            </w:r>
          </w:p>
        </w:tc>
        <w:tc>
          <w:tcPr>
            <w:tcW w:w="425" w:type="pct"/>
            <w:tcBorders>
              <w:top w:val="single" w:sz="4" w:space="0" w:color="auto"/>
              <w:left w:val="nil"/>
              <w:bottom w:val="single" w:sz="4" w:space="0" w:color="auto"/>
              <w:right w:val="nil"/>
            </w:tcBorders>
            <w:noWrap/>
            <w:vAlign w:val="center"/>
            <w:hideMark/>
          </w:tcPr>
          <w:p w14:paraId="3DDFE665"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90</w:t>
            </w:r>
          </w:p>
        </w:tc>
        <w:tc>
          <w:tcPr>
            <w:tcW w:w="478" w:type="pct"/>
            <w:tcBorders>
              <w:top w:val="single" w:sz="4" w:space="0" w:color="auto"/>
              <w:left w:val="nil"/>
              <w:bottom w:val="single" w:sz="4" w:space="0" w:color="auto"/>
              <w:right w:val="nil"/>
            </w:tcBorders>
            <w:noWrap/>
            <w:vAlign w:val="center"/>
            <w:hideMark/>
          </w:tcPr>
          <w:p w14:paraId="51967360"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100</w:t>
            </w:r>
          </w:p>
        </w:tc>
        <w:tc>
          <w:tcPr>
            <w:tcW w:w="362" w:type="pct"/>
            <w:tcBorders>
              <w:top w:val="single" w:sz="4" w:space="0" w:color="auto"/>
              <w:left w:val="nil"/>
              <w:bottom w:val="single" w:sz="4" w:space="0" w:color="auto"/>
              <w:right w:val="nil"/>
            </w:tcBorders>
            <w:noWrap/>
            <w:vAlign w:val="center"/>
            <w:hideMark/>
          </w:tcPr>
          <w:p w14:paraId="13D51D0B"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655</w:t>
            </w:r>
          </w:p>
        </w:tc>
        <w:tc>
          <w:tcPr>
            <w:tcW w:w="539" w:type="pct"/>
            <w:tcBorders>
              <w:top w:val="single" w:sz="4" w:space="0" w:color="auto"/>
              <w:left w:val="nil"/>
              <w:bottom w:val="single" w:sz="4" w:space="0" w:color="auto"/>
              <w:right w:val="nil"/>
            </w:tcBorders>
            <w:noWrap/>
            <w:vAlign w:val="center"/>
            <w:hideMark/>
          </w:tcPr>
          <w:p w14:paraId="71C7E970"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21.4</w:t>
            </w:r>
          </w:p>
        </w:tc>
        <w:tc>
          <w:tcPr>
            <w:tcW w:w="444" w:type="pct"/>
            <w:tcBorders>
              <w:top w:val="single" w:sz="4" w:space="0" w:color="auto"/>
              <w:left w:val="nil"/>
              <w:bottom w:val="single" w:sz="4" w:space="0" w:color="auto"/>
              <w:right w:val="nil"/>
            </w:tcBorders>
            <w:noWrap/>
            <w:vAlign w:val="center"/>
            <w:hideMark/>
          </w:tcPr>
          <w:p w14:paraId="1D53619B" w14:textId="77777777" w:rsidR="00BC52C8" w:rsidRPr="00BC52C8" w:rsidRDefault="00BC52C8" w:rsidP="00BC52C8">
            <w:pPr>
              <w:bidi/>
              <w:spacing w:after="0" w:line="240" w:lineRule="auto"/>
              <w:rPr>
                <w:rFonts w:ascii="Narkisim" w:eastAsia="Times New Roman" w:hAnsi="Narkisim" w:cs="Narkisim"/>
                <w:b/>
                <w:bCs/>
                <w:color w:val="000000"/>
                <w:kern w:val="0"/>
                <w:rtl/>
                <w14:ligatures w14:val="none"/>
              </w:rPr>
            </w:pPr>
            <w:r w:rsidRPr="00BC52C8">
              <w:rPr>
                <w:rFonts w:ascii="Narkisim" w:eastAsia="Times New Roman" w:hAnsi="Narkisim" w:cs="Narkisim"/>
                <w:b/>
                <w:bCs/>
                <w:color w:val="000000"/>
                <w:kern w:val="0"/>
                <w:rtl/>
                <w14:ligatures w14:val="none"/>
              </w:rPr>
              <w:t>55.3</w:t>
            </w:r>
          </w:p>
        </w:tc>
      </w:tr>
    </w:tbl>
    <w:p w14:paraId="495B70FA" w14:textId="77777777" w:rsidR="00BC52C8" w:rsidRDefault="00BC52C8" w:rsidP="00BC52C8">
      <w:pPr>
        <w:bidi/>
        <w:spacing w:line="360" w:lineRule="auto"/>
        <w:jc w:val="both"/>
        <w:rPr>
          <w:rFonts w:ascii="Narkisim" w:hAnsi="Narkisim" w:cs="Narkisim"/>
          <w:sz w:val="26"/>
          <w:szCs w:val="26"/>
          <w:rtl/>
        </w:rPr>
      </w:pPr>
    </w:p>
    <w:p w14:paraId="47283641" w14:textId="165F1EEC" w:rsidR="007E697B" w:rsidRDefault="00E44195" w:rsidP="007E697B">
      <w:pPr>
        <w:bidi/>
        <w:spacing w:line="360" w:lineRule="auto"/>
        <w:jc w:val="both"/>
        <w:rPr>
          <w:rFonts w:ascii="Narkisim" w:hAnsi="Narkisim" w:cs="Narkisim"/>
          <w:sz w:val="26"/>
          <w:szCs w:val="26"/>
          <w:rtl/>
        </w:rPr>
      </w:pPr>
      <w:r>
        <w:rPr>
          <w:rFonts w:ascii="Narkisim" w:hAnsi="Narkisim" w:cs="Narkisim" w:hint="cs"/>
          <w:sz w:val="26"/>
          <w:szCs w:val="26"/>
          <w:rtl/>
        </w:rPr>
        <w:lastRenderedPageBreak/>
        <w:t xml:space="preserve">הבדיקה במספר זמנים שונים הקדישה את הדינמיקה של כייל הנוגדנים. </w:t>
      </w:r>
      <w:r w:rsidR="007E697B">
        <w:rPr>
          <w:rFonts w:ascii="Narkisim" w:hAnsi="Narkisim" w:cs="Narkisim" w:hint="cs"/>
          <w:sz w:val="26"/>
          <w:szCs w:val="26"/>
          <w:rtl/>
        </w:rPr>
        <w:t>רק 3 מבין 131 עגלות שנד</w:t>
      </w:r>
      <w:r w:rsidR="00E80267">
        <w:rPr>
          <w:rFonts w:ascii="Narkisim" w:hAnsi="Narkisim" w:cs="Narkisim" w:hint="cs"/>
          <w:sz w:val="26"/>
          <w:szCs w:val="26"/>
          <w:rtl/>
        </w:rPr>
        <w:t>ג</w:t>
      </w:r>
      <w:r w:rsidR="007E697B">
        <w:rPr>
          <w:rFonts w:ascii="Narkisim" w:hAnsi="Narkisim" w:cs="Narkisim" w:hint="cs"/>
          <w:sz w:val="26"/>
          <w:szCs w:val="26"/>
          <w:rtl/>
        </w:rPr>
        <w:t xml:space="preserve">מו לפחות 3 פעמים נשארו עם כייל סרולוגי קבוע בכל הבדיקות (שתיים מתוכן שליליות). בשאר העגלות נצפו שינויים בכייל הסרולוגי לאורך הזמן שכללו גם היפוכים </w:t>
      </w:r>
      <w:proofErr w:type="spellStart"/>
      <w:r w:rsidR="007E697B">
        <w:rPr>
          <w:rFonts w:ascii="Narkisim" w:hAnsi="Narkisim" w:cs="Narkisim" w:hint="cs"/>
          <w:sz w:val="26"/>
          <w:szCs w:val="26"/>
          <w:rtl/>
        </w:rPr>
        <w:t>סרולוגיים</w:t>
      </w:r>
      <w:proofErr w:type="spellEnd"/>
      <w:r w:rsidR="007E697B">
        <w:rPr>
          <w:rFonts w:ascii="Narkisim" w:hAnsi="Narkisim" w:cs="Narkisim" w:hint="cs"/>
          <w:sz w:val="26"/>
          <w:szCs w:val="26"/>
          <w:rtl/>
        </w:rPr>
        <w:t xml:space="preserve"> משלילי לחיובי וגם מחיובי לשלילי.</w:t>
      </w:r>
      <w:r w:rsidR="00E80267">
        <w:rPr>
          <w:rFonts w:ascii="Narkisim" w:hAnsi="Narkisim" w:cs="Narkisim" w:hint="cs"/>
          <w:sz w:val="26"/>
          <w:szCs w:val="26"/>
          <w:rtl/>
        </w:rPr>
        <w:t xml:space="preserve"> כאשר מסתכלים על התוצאות </w:t>
      </w:r>
      <w:proofErr w:type="spellStart"/>
      <w:r w:rsidR="00E80267">
        <w:rPr>
          <w:rFonts w:ascii="Narkisim" w:hAnsi="Narkisim" w:cs="Narkisim" w:hint="cs"/>
          <w:sz w:val="26"/>
          <w:szCs w:val="26"/>
          <w:rtl/>
        </w:rPr>
        <w:t>הסרולוגיות</w:t>
      </w:r>
      <w:proofErr w:type="spellEnd"/>
      <w:r w:rsidR="00E80267">
        <w:rPr>
          <w:rFonts w:ascii="Narkisim" w:hAnsi="Narkisim" w:cs="Narkisim" w:hint="cs"/>
          <w:sz w:val="26"/>
          <w:szCs w:val="26"/>
          <w:rtl/>
        </w:rPr>
        <w:t xml:space="preserve"> בחלוקה גסה יותר, כאשר רק פרות עם כייל הגבוה מ-1:800 נחשבות לחיוביות (כיוון שזה הכייל שנמצא כקשור לסיכון מוגבר להפלות) ניתן לראות כי 32.1% מהעגלות שנדגמו לפחות 3 פעמים (42 מתוך 131) שמרו על כייל סרולוגי גבוה בכל הפעמים שנדגמו.</w:t>
      </w:r>
    </w:p>
    <w:p w14:paraId="050392A5" w14:textId="2EED017B" w:rsidR="00E80267" w:rsidRDefault="00E80267" w:rsidP="00E80267">
      <w:pPr>
        <w:bidi/>
        <w:spacing w:line="360" w:lineRule="auto"/>
        <w:jc w:val="both"/>
        <w:rPr>
          <w:rFonts w:ascii="Narkisim" w:hAnsi="Narkisim" w:cs="Narkisim"/>
          <w:sz w:val="26"/>
          <w:szCs w:val="26"/>
          <w:rtl/>
        </w:rPr>
      </w:pPr>
      <w:r>
        <w:rPr>
          <w:rFonts w:ascii="Narkisim" w:hAnsi="Narkisim" w:cs="Narkisim" w:hint="cs"/>
          <w:sz w:val="26"/>
          <w:szCs w:val="26"/>
          <w:rtl/>
        </w:rPr>
        <w:t>בתחילת המחקר (3 הדיגומים הראשונים) כל העגלות היו בגיל שלפני הזרעה ראשונה</w:t>
      </w:r>
      <w:r w:rsidR="004A1EAC">
        <w:rPr>
          <w:rFonts w:ascii="Narkisim" w:hAnsi="Narkisim" w:cs="Narkisim" w:hint="cs"/>
          <w:sz w:val="26"/>
          <w:szCs w:val="26"/>
          <w:rtl/>
        </w:rPr>
        <w:t xml:space="preserve">. בדיגום הרביעי כבר 57.1% מהעגלות היו הרות ובדיגומים החמישי והשישי כבר רובן המוחלט היו הרות או </w:t>
      </w:r>
      <w:proofErr w:type="spellStart"/>
      <w:r w:rsidR="004A1EAC">
        <w:rPr>
          <w:rFonts w:ascii="Narkisim" w:hAnsi="Narkisim" w:cs="Narkisim" w:hint="cs"/>
          <w:sz w:val="26"/>
          <w:szCs w:val="26"/>
          <w:rtl/>
        </w:rPr>
        <w:t>בתחלובה</w:t>
      </w:r>
      <w:proofErr w:type="spellEnd"/>
      <w:r w:rsidR="004A1EAC">
        <w:rPr>
          <w:rFonts w:ascii="Narkisim" w:hAnsi="Narkisim" w:cs="Narkisim" w:hint="cs"/>
          <w:sz w:val="26"/>
          <w:szCs w:val="26"/>
          <w:rtl/>
        </w:rPr>
        <w:t xml:space="preserve">. בהסתכלות על התפלגות הכייל </w:t>
      </w:r>
      <w:proofErr w:type="spellStart"/>
      <w:r w:rsidR="004A1EAC">
        <w:rPr>
          <w:rFonts w:ascii="Narkisim" w:hAnsi="Narkisim" w:cs="Narkisim" w:hint="cs"/>
          <w:sz w:val="26"/>
          <w:szCs w:val="26"/>
          <w:rtl/>
        </w:rPr>
        <w:t>הסרולוגי</w:t>
      </w:r>
      <w:proofErr w:type="spellEnd"/>
      <w:r w:rsidR="004A1EAC">
        <w:rPr>
          <w:rFonts w:ascii="Narkisim" w:hAnsi="Narkisim" w:cs="Narkisim" w:hint="cs"/>
          <w:sz w:val="26"/>
          <w:szCs w:val="26"/>
          <w:rtl/>
        </w:rPr>
        <w:t xml:space="preserve"> לפי הסטטוס המטבולי (עגלה/הרה/</w:t>
      </w:r>
      <w:proofErr w:type="spellStart"/>
      <w:r w:rsidR="004A1EAC">
        <w:rPr>
          <w:rFonts w:ascii="Narkisim" w:hAnsi="Narkisim" w:cs="Narkisim" w:hint="cs"/>
          <w:sz w:val="26"/>
          <w:szCs w:val="26"/>
          <w:rtl/>
        </w:rPr>
        <w:t>בתחלובה</w:t>
      </w:r>
      <w:proofErr w:type="spellEnd"/>
      <w:r w:rsidR="004A1EAC">
        <w:rPr>
          <w:rFonts w:ascii="Narkisim" w:hAnsi="Narkisim" w:cs="Narkisim" w:hint="cs"/>
          <w:sz w:val="26"/>
          <w:szCs w:val="26"/>
          <w:rtl/>
        </w:rPr>
        <w:t xml:space="preserve">) ניתן לראות כי שיעור החיוביות בכייל של 1:800 או יותר היה דומה </w:t>
      </w:r>
      <w:r w:rsidR="00E44195">
        <w:rPr>
          <w:rFonts w:ascii="Narkisim" w:hAnsi="Narkisim" w:cs="Narkisim" w:hint="cs"/>
          <w:sz w:val="26"/>
          <w:szCs w:val="26"/>
          <w:rtl/>
        </w:rPr>
        <w:t xml:space="preserve">בקרב </w:t>
      </w:r>
      <w:r w:rsidR="004A1EAC">
        <w:rPr>
          <w:rFonts w:ascii="Narkisim" w:hAnsi="Narkisim" w:cs="Narkisim" w:hint="cs"/>
          <w:sz w:val="26"/>
          <w:szCs w:val="26"/>
          <w:rtl/>
        </w:rPr>
        <w:t xml:space="preserve">העגלות וההרות (55.2% ו-59.9% בהתאמה), אך היה נמוך משמעותית בקרב הנחלבות (35.7%, </w:t>
      </w:r>
      <w:r w:rsidR="004A1EAC">
        <w:rPr>
          <w:rFonts w:ascii="Narkisim" w:hAnsi="Narkisim" w:cs="Narkisim"/>
          <w:sz w:val="26"/>
          <w:szCs w:val="26"/>
        </w:rPr>
        <w:t>P=0.005</w:t>
      </w:r>
      <w:r w:rsidR="004A1EAC">
        <w:rPr>
          <w:rFonts w:ascii="Narkisim" w:hAnsi="Narkisim" w:cs="Narkisim" w:hint="cs"/>
          <w:sz w:val="26"/>
          <w:szCs w:val="26"/>
          <w:rtl/>
        </w:rPr>
        <w:t>).</w:t>
      </w:r>
    </w:p>
    <w:p w14:paraId="350A5D72" w14:textId="555E9051" w:rsidR="004A1EAC" w:rsidRDefault="004A1EAC" w:rsidP="004A1EAC">
      <w:pPr>
        <w:bidi/>
        <w:spacing w:line="360" w:lineRule="auto"/>
        <w:jc w:val="both"/>
        <w:rPr>
          <w:rFonts w:ascii="Narkisim" w:hAnsi="Narkisim" w:cs="Narkisim"/>
          <w:sz w:val="26"/>
          <w:szCs w:val="26"/>
          <w:rtl/>
        </w:rPr>
      </w:pPr>
      <w:r>
        <w:rPr>
          <w:rFonts w:ascii="Narkisim" w:hAnsi="Narkisim" w:cs="Narkisim" w:hint="cs"/>
          <w:sz w:val="26"/>
          <w:szCs w:val="26"/>
          <w:rtl/>
        </w:rPr>
        <w:t xml:space="preserve">בשנים האחרונות האבחון השגרתי של </w:t>
      </w:r>
      <w:proofErr w:type="spellStart"/>
      <w:r w:rsidRPr="003960DB">
        <w:rPr>
          <w:rFonts w:ascii="Narkisim" w:hAnsi="Narkisim" w:cs="Narkisim" w:hint="cs"/>
          <w:i/>
          <w:iCs/>
          <w:sz w:val="26"/>
          <w:szCs w:val="26"/>
          <w:rtl/>
        </w:rPr>
        <w:t>נאוספורה</w:t>
      </w:r>
      <w:proofErr w:type="spellEnd"/>
      <w:r>
        <w:rPr>
          <w:rFonts w:ascii="Narkisim" w:hAnsi="Narkisim" w:cs="Narkisim" w:hint="cs"/>
          <w:sz w:val="26"/>
          <w:szCs w:val="26"/>
          <w:rtl/>
        </w:rPr>
        <w:t xml:space="preserve"> במכון הו</w:t>
      </w:r>
      <w:r w:rsidR="00E44195">
        <w:rPr>
          <w:rFonts w:ascii="Narkisim" w:hAnsi="Narkisim" w:cs="Narkisim" w:hint="cs"/>
          <w:sz w:val="26"/>
          <w:szCs w:val="26"/>
          <w:rtl/>
        </w:rPr>
        <w:t>ו</w:t>
      </w:r>
      <w:r>
        <w:rPr>
          <w:rFonts w:ascii="Narkisim" w:hAnsi="Narkisim" w:cs="Narkisim" w:hint="cs"/>
          <w:sz w:val="26"/>
          <w:szCs w:val="26"/>
          <w:rtl/>
        </w:rPr>
        <w:t>טרינרי</w:t>
      </w:r>
      <w:r w:rsidR="00B37015">
        <w:rPr>
          <w:rFonts w:ascii="Narkisim" w:hAnsi="Narkisim" w:cs="Narkisim" w:hint="cs"/>
          <w:sz w:val="26"/>
          <w:szCs w:val="26"/>
          <w:rtl/>
        </w:rPr>
        <w:t xml:space="preserve"> החל להתבצע בשיטת </w:t>
      </w:r>
      <w:r w:rsidR="00B37015">
        <w:rPr>
          <w:rFonts w:ascii="Narkisim" w:hAnsi="Narkisim" w:cs="Narkisim"/>
          <w:sz w:val="26"/>
          <w:szCs w:val="26"/>
        </w:rPr>
        <w:t>ELISA</w:t>
      </w:r>
      <w:r w:rsidR="00B37015">
        <w:rPr>
          <w:rFonts w:ascii="Narkisim" w:hAnsi="Narkisim" w:cs="Narkisim" w:hint="cs"/>
          <w:sz w:val="26"/>
          <w:szCs w:val="26"/>
          <w:rtl/>
        </w:rPr>
        <w:t xml:space="preserve"> ולא ב-</w:t>
      </w:r>
      <w:r w:rsidR="00B37015">
        <w:rPr>
          <w:rFonts w:ascii="Narkisim" w:hAnsi="Narkisim" w:cs="Narkisim"/>
          <w:sz w:val="26"/>
          <w:szCs w:val="26"/>
        </w:rPr>
        <w:t>IFAT</w:t>
      </w:r>
      <w:r w:rsidR="00B37015">
        <w:rPr>
          <w:rFonts w:ascii="Narkisim" w:hAnsi="Narkisim" w:cs="Narkisim" w:hint="cs"/>
          <w:sz w:val="26"/>
          <w:szCs w:val="26"/>
          <w:rtl/>
        </w:rPr>
        <w:t>. בדיקת ה-</w:t>
      </w:r>
      <w:r w:rsidR="00B37015">
        <w:rPr>
          <w:rFonts w:ascii="Narkisim" w:hAnsi="Narkisim" w:cs="Narkisim"/>
          <w:sz w:val="26"/>
          <w:szCs w:val="26"/>
        </w:rPr>
        <w:t>ELISA</w:t>
      </w:r>
      <w:r w:rsidR="00B37015">
        <w:rPr>
          <w:rFonts w:ascii="Narkisim" w:hAnsi="Narkisim" w:cs="Narkisim" w:hint="cs"/>
          <w:sz w:val="26"/>
          <w:szCs w:val="26"/>
          <w:rtl/>
        </w:rPr>
        <w:t xml:space="preserve"> מספקת תוצאות חיובי/שלילי ולא כייל נוגדנים. תוצאות הבדיקות של דיגום העגלות הראשון התבצע במקביל בשתי השיטות ונמצא כי רגישות ה-</w:t>
      </w:r>
      <w:r w:rsidR="00B37015">
        <w:rPr>
          <w:rFonts w:ascii="Narkisim" w:hAnsi="Narkisim" w:cs="Narkisim"/>
          <w:sz w:val="26"/>
          <w:szCs w:val="26"/>
        </w:rPr>
        <w:t>ELISA</w:t>
      </w:r>
      <w:r w:rsidR="00B37015">
        <w:rPr>
          <w:rFonts w:ascii="Narkisim" w:hAnsi="Narkisim" w:cs="Narkisim" w:hint="cs"/>
          <w:sz w:val="26"/>
          <w:szCs w:val="26"/>
          <w:rtl/>
        </w:rPr>
        <w:t xml:space="preserve"> בזיהוי דגימות עם כייל של 1:800 או יותר היא 84.9% והסגוליות שלה 92.6%, ביחס ל-</w:t>
      </w:r>
      <w:r w:rsidR="00B37015">
        <w:rPr>
          <w:rFonts w:ascii="Narkisim" w:hAnsi="Narkisim" w:cs="Narkisim"/>
          <w:sz w:val="26"/>
          <w:szCs w:val="26"/>
        </w:rPr>
        <w:t>IFAT</w:t>
      </w:r>
      <w:r w:rsidR="00B37015">
        <w:rPr>
          <w:rFonts w:ascii="Narkisim" w:hAnsi="Narkisim" w:cs="Narkisim" w:hint="cs"/>
          <w:sz w:val="26"/>
          <w:szCs w:val="26"/>
          <w:rtl/>
        </w:rPr>
        <w:t>.</w:t>
      </w:r>
    </w:p>
    <w:p w14:paraId="6F2E7788" w14:textId="7BA5DB55" w:rsidR="00B37015" w:rsidRPr="00B37015" w:rsidRDefault="00B37015" w:rsidP="00B37015">
      <w:pPr>
        <w:bidi/>
        <w:spacing w:line="360" w:lineRule="auto"/>
        <w:jc w:val="both"/>
        <w:rPr>
          <w:rFonts w:ascii="Narkisim" w:hAnsi="Narkisim" w:cs="Narkisim"/>
          <w:sz w:val="26"/>
          <w:szCs w:val="26"/>
          <w:rtl/>
        </w:rPr>
      </w:pPr>
      <w:r>
        <w:rPr>
          <w:rFonts w:ascii="Narkisim" w:hAnsi="Narkisim" w:cs="Narkisim" w:hint="cs"/>
          <w:sz w:val="26"/>
          <w:szCs w:val="26"/>
          <w:rtl/>
        </w:rPr>
        <w:t xml:space="preserve">תוצאות עבודה זו מראות כי ביצוע סקר סרולוגי בעגלות לפני הזרעה ראשונה מאפשר זיהוי של מרבית החיוביות </w:t>
      </w:r>
      <w:r w:rsidRPr="003960DB">
        <w:rPr>
          <w:rFonts w:ascii="Narkisim" w:hAnsi="Narkisim" w:cs="Narkisim" w:hint="cs"/>
          <w:i/>
          <w:iCs/>
          <w:sz w:val="26"/>
          <w:szCs w:val="26"/>
          <w:rtl/>
        </w:rPr>
        <w:t>לנאוספורה</w:t>
      </w:r>
      <w:r>
        <w:rPr>
          <w:rFonts w:ascii="Narkisim" w:hAnsi="Narkisim" w:cs="Narkisim" w:hint="cs"/>
          <w:sz w:val="26"/>
          <w:szCs w:val="26"/>
          <w:rtl/>
        </w:rPr>
        <w:t xml:space="preserve"> שהינן בסיכון מוגבר להפלות ויישום תכניות ביעור או הרבעה סלקטיבית עוד לפני שנתקלים בתוצאות הקליניות של הנגיעות. נמצא גם כי בדיקת ה-</w:t>
      </w:r>
      <w:r>
        <w:rPr>
          <w:rFonts w:ascii="Narkisim" w:hAnsi="Narkisim" w:cs="Narkisim"/>
          <w:sz w:val="26"/>
          <w:szCs w:val="26"/>
        </w:rPr>
        <w:t>ELISA</w:t>
      </w:r>
      <w:r>
        <w:rPr>
          <w:rFonts w:ascii="Narkisim" w:hAnsi="Narkisim" w:cs="Narkisim" w:hint="cs"/>
          <w:sz w:val="26"/>
          <w:szCs w:val="26"/>
          <w:rtl/>
        </w:rPr>
        <w:t xml:space="preserve"> היא בעלת רגישות מספקת למען זיהוי פרטים בסיכון מוגבר להפלות. עם זאת, השינויים במצב החיסוני של הפרה בשלבי החיים השונים שלה עשויים להוביל לשינויים גם בכייל הסרולוגי ולכן ייתכן שרצוי שתכניות ניטור מקיפות יכללו דיגום ביותר ממועד אחד.</w:t>
      </w:r>
    </w:p>
    <w:p w14:paraId="3D285373" w14:textId="77777777" w:rsidR="004A1EAC" w:rsidRDefault="004A1EAC" w:rsidP="004A1EAC">
      <w:pPr>
        <w:bidi/>
        <w:spacing w:line="360" w:lineRule="auto"/>
        <w:jc w:val="both"/>
        <w:rPr>
          <w:rFonts w:ascii="Narkisim" w:hAnsi="Narkisim" w:cs="Narkisim"/>
          <w:sz w:val="26"/>
          <w:szCs w:val="26"/>
          <w:rtl/>
        </w:rPr>
      </w:pPr>
    </w:p>
    <w:p w14:paraId="2B790E12" w14:textId="77777777" w:rsidR="005D41AD" w:rsidRPr="00BD64CF" w:rsidRDefault="005D41AD" w:rsidP="005D41AD">
      <w:pPr>
        <w:bidi/>
        <w:spacing w:line="360" w:lineRule="auto"/>
        <w:jc w:val="both"/>
        <w:rPr>
          <w:rFonts w:ascii="Narkisim" w:hAnsi="Narkisim" w:cs="Narkisim"/>
          <w:sz w:val="26"/>
          <w:szCs w:val="26"/>
        </w:rPr>
      </w:pPr>
    </w:p>
    <w:sectPr w:rsidR="005D41AD" w:rsidRPr="00BD64C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rkisim">
    <w:panose1 w:val="020E05020501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A60"/>
    <w:rsid w:val="000F6C6A"/>
    <w:rsid w:val="00136E85"/>
    <w:rsid w:val="003960DB"/>
    <w:rsid w:val="00484611"/>
    <w:rsid w:val="004A1EAC"/>
    <w:rsid w:val="005C557C"/>
    <w:rsid w:val="005D41AD"/>
    <w:rsid w:val="006B05F0"/>
    <w:rsid w:val="007E697B"/>
    <w:rsid w:val="008A23B6"/>
    <w:rsid w:val="009119EB"/>
    <w:rsid w:val="00A8682A"/>
    <w:rsid w:val="00AD629F"/>
    <w:rsid w:val="00B37015"/>
    <w:rsid w:val="00BC52C8"/>
    <w:rsid w:val="00BD64CF"/>
    <w:rsid w:val="00D42965"/>
    <w:rsid w:val="00E44195"/>
    <w:rsid w:val="00E80267"/>
    <w:rsid w:val="00F00A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04D80"/>
  <w15:chartTrackingRefBased/>
  <w15:docId w15:val="{80BE7CF6-EB3F-425E-9E05-68467375D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00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00A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00A6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00A6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00A6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00A6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00A6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00A6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00A6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00A60"/>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F00A60"/>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F00A60"/>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F00A60"/>
    <w:rPr>
      <w:rFonts w:eastAsiaTheme="majorEastAsia" w:cstheme="majorBidi"/>
      <w:i/>
      <w:iCs/>
      <w:color w:val="0F4761" w:themeColor="accent1" w:themeShade="BF"/>
    </w:rPr>
  </w:style>
  <w:style w:type="character" w:customStyle="1" w:styleId="50">
    <w:name w:val="כותרת 5 תו"/>
    <w:basedOn w:val="a0"/>
    <w:link w:val="5"/>
    <w:uiPriority w:val="9"/>
    <w:semiHidden/>
    <w:rsid w:val="00F00A60"/>
    <w:rPr>
      <w:rFonts w:eastAsiaTheme="majorEastAsia" w:cstheme="majorBidi"/>
      <w:color w:val="0F4761" w:themeColor="accent1" w:themeShade="BF"/>
    </w:rPr>
  </w:style>
  <w:style w:type="character" w:customStyle="1" w:styleId="60">
    <w:name w:val="כותרת 6 תו"/>
    <w:basedOn w:val="a0"/>
    <w:link w:val="6"/>
    <w:uiPriority w:val="9"/>
    <w:semiHidden/>
    <w:rsid w:val="00F00A60"/>
    <w:rPr>
      <w:rFonts w:eastAsiaTheme="majorEastAsia" w:cstheme="majorBidi"/>
      <w:i/>
      <w:iCs/>
      <w:color w:val="595959" w:themeColor="text1" w:themeTint="A6"/>
    </w:rPr>
  </w:style>
  <w:style w:type="character" w:customStyle="1" w:styleId="70">
    <w:name w:val="כותרת 7 תו"/>
    <w:basedOn w:val="a0"/>
    <w:link w:val="7"/>
    <w:uiPriority w:val="9"/>
    <w:semiHidden/>
    <w:rsid w:val="00F00A60"/>
    <w:rPr>
      <w:rFonts w:eastAsiaTheme="majorEastAsia" w:cstheme="majorBidi"/>
      <w:color w:val="595959" w:themeColor="text1" w:themeTint="A6"/>
    </w:rPr>
  </w:style>
  <w:style w:type="character" w:customStyle="1" w:styleId="80">
    <w:name w:val="כותרת 8 תו"/>
    <w:basedOn w:val="a0"/>
    <w:link w:val="8"/>
    <w:uiPriority w:val="9"/>
    <w:semiHidden/>
    <w:rsid w:val="00F00A60"/>
    <w:rPr>
      <w:rFonts w:eastAsiaTheme="majorEastAsia" w:cstheme="majorBidi"/>
      <w:i/>
      <w:iCs/>
      <w:color w:val="272727" w:themeColor="text1" w:themeTint="D8"/>
    </w:rPr>
  </w:style>
  <w:style w:type="character" w:customStyle="1" w:styleId="90">
    <w:name w:val="כותרת 9 תו"/>
    <w:basedOn w:val="a0"/>
    <w:link w:val="9"/>
    <w:uiPriority w:val="9"/>
    <w:semiHidden/>
    <w:rsid w:val="00F00A60"/>
    <w:rPr>
      <w:rFonts w:eastAsiaTheme="majorEastAsia" w:cstheme="majorBidi"/>
      <w:color w:val="272727" w:themeColor="text1" w:themeTint="D8"/>
    </w:rPr>
  </w:style>
  <w:style w:type="paragraph" w:styleId="a3">
    <w:name w:val="Title"/>
    <w:basedOn w:val="a"/>
    <w:next w:val="a"/>
    <w:link w:val="a4"/>
    <w:uiPriority w:val="10"/>
    <w:qFormat/>
    <w:rsid w:val="00F00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F00A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0A60"/>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F00A6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00A60"/>
    <w:pPr>
      <w:spacing w:before="160"/>
      <w:jc w:val="center"/>
    </w:pPr>
    <w:rPr>
      <w:i/>
      <w:iCs/>
      <w:color w:val="404040" w:themeColor="text1" w:themeTint="BF"/>
    </w:rPr>
  </w:style>
  <w:style w:type="character" w:customStyle="1" w:styleId="a8">
    <w:name w:val="ציטוט תו"/>
    <w:basedOn w:val="a0"/>
    <w:link w:val="a7"/>
    <w:uiPriority w:val="29"/>
    <w:rsid w:val="00F00A60"/>
    <w:rPr>
      <w:i/>
      <w:iCs/>
      <w:color w:val="404040" w:themeColor="text1" w:themeTint="BF"/>
    </w:rPr>
  </w:style>
  <w:style w:type="paragraph" w:styleId="a9">
    <w:name w:val="List Paragraph"/>
    <w:basedOn w:val="a"/>
    <w:uiPriority w:val="34"/>
    <w:qFormat/>
    <w:rsid w:val="00F00A60"/>
    <w:pPr>
      <w:ind w:left="720"/>
      <w:contextualSpacing/>
    </w:pPr>
  </w:style>
  <w:style w:type="character" w:styleId="aa">
    <w:name w:val="Intense Emphasis"/>
    <w:basedOn w:val="a0"/>
    <w:uiPriority w:val="21"/>
    <w:qFormat/>
    <w:rsid w:val="00F00A60"/>
    <w:rPr>
      <w:i/>
      <w:iCs/>
      <w:color w:val="0F4761" w:themeColor="accent1" w:themeShade="BF"/>
    </w:rPr>
  </w:style>
  <w:style w:type="paragraph" w:styleId="ab">
    <w:name w:val="Intense Quote"/>
    <w:basedOn w:val="a"/>
    <w:next w:val="a"/>
    <w:link w:val="ac"/>
    <w:uiPriority w:val="30"/>
    <w:qFormat/>
    <w:rsid w:val="00F00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F00A60"/>
    <w:rPr>
      <w:i/>
      <w:iCs/>
      <w:color w:val="0F4761" w:themeColor="accent1" w:themeShade="BF"/>
    </w:rPr>
  </w:style>
  <w:style w:type="character" w:styleId="ad">
    <w:name w:val="Intense Reference"/>
    <w:basedOn w:val="a0"/>
    <w:uiPriority w:val="32"/>
    <w:qFormat/>
    <w:rsid w:val="00F00A60"/>
    <w:rPr>
      <w:b/>
      <w:bCs/>
      <w:smallCaps/>
      <w:color w:val="0F4761" w:themeColor="accent1" w:themeShade="BF"/>
      <w:spacing w:val="5"/>
    </w:rPr>
  </w:style>
  <w:style w:type="paragraph" w:styleId="ae">
    <w:name w:val="Balloon Text"/>
    <w:basedOn w:val="a"/>
    <w:link w:val="af"/>
    <w:uiPriority w:val="99"/>
    <w:semiHidden/>
    <w:unhideWhenUsed/>
    <w:rsid w:val="00E44195"/>
    <w:pPr>
      <w:spacing w:after="0" w:line="240" w:lineRule="auto"/>
    </w:pPr>
    <w:rPr>
      <w:rFonts w:ascii="Segoe UI" w:hAnsi="Segoe UI" w:cs="Segoe UI"/>
      <w:sz w:val="18"/>
      <w:szCs w:val="18"/>
    </w:rPr>
  </w:style>
  <w:style w:type="character" w:customStyle="1" w:styleId="af">
    <w:name w:val="טקסט בלונים תו"/>
    <w:basedOn w:val="a0"/>
    <w:link w:val="ae"/>
    <w:uiPriority w:val="99"/>
    <w:semiHidden/>
    <w:rsid w:val="00E44195"/>
    <w:rPr>
      <w:rFonts w:ascii="Segoe UI" w:hAnsi="Segoe UI" w:cs="Segoe UI"/>
      <w:sz w:val="18"/>
      <w:szCs w:val="18"/>
    </w:rPr>
  </w:style>
  <w:style w:type="character" w:styleId="af0">
    <w:name w:val="annotation reference"/>
    <w:basedOn w:val="a0"/>
    <w:uiPriority w:val="99"/>
    <w:semiHidden/>
    <w:unhideWhenUsed/>
    <w:rsid w:val="00E44195"/>
    <w:rPr>
      <w:sz w:val="16"/>
      <w:szCs w:val="16"/>
    </w:rPr>
  </w:style>
  <w:style w:type="paragraph" w:styleId="af1">
    <w:name w:val="annotation text"/>
    <w:basedOn w:val="a"/>
    <w:link w:val="af2"/>
    <w:uiPriority w:val="99"/>
    <w:semiHidden/>
    <w:unhideWhenUsed/>
    <w:rsid w:val="00E44195"/>
    <w:pPr>
      <w:spacing w:line="240" w:lineRule="auto"/>
    </w:pPr>
    <w:rPr>
      <w:sz w:val="20"/>
      <w:szCs w:val="20"/>
    </w:rPr>
  </w:style>
  <w:style w:type="character" w:customStyle="1" w:styleId="af2">
    <w:name w:val="טקסט הערה תו"/>
    <w:basedOn w:val="a0"/>
    <w:link w:val="af1"/>
    <w:uiPriority w:val="99"/>
    <w:semiHidden/>
    <w:rsid w:val="00E44195"/>
    <w:rPr>
      <w:sz w:val="20"/>
      <w:szCs w:val="20"/>
    </w:rPr>
  </w:style>
  <w:style w:type="paragraph" w:styleId="af3">
    <w:name w:val="annotation subject"/>
    <w:basedOn w:val="af1"/>
    <w:next w:val="af1"/>
    <w:link w:val="af4"/>
    <w:uiPriority w:val="99"/>
    <w:semiHidden/>
    <w:unhideWhenUsed/>
    <w:rsid w:val="00E44195"/>
    <w:rPr>
      <w:b/>
      <w:bCs/>
    </w:rPr>
  </w:style>
  <w:style w:type="character" w:customStyle="1" w:styleId="af4">
    <w:name w:val="נושא הערה תו"/>
    <w:basedOn w:val="af2"/>
    <w:link w:val="af3"/>
    <w:uiPriority w:val="99"/>
    <w:semiHidden/>
    <w:rsid w:val="00E44195"/>
    <w:rPr>
      <w:b/>
      <w:bCs/>
      <w:sz w:val="20"/>
      <w:szCs w:val="20"/>
    </w:rPr>
  </w:style>
  <w:style w:type="paragraph" w:styleId="af5">
    <w:name w:val="Revision"/>
    <w:hidden/>
    <w:uiPriority w:val="99"/>
    <w:semiHidden/>
    <w:rsid w:val="003960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75848">
      <w:bodyDiv w:val="1"/>
      <w:marLeft w:val="0"/>
      <w:marRight w:val="0"/>
      <w:marTop w:val="0"/>
      <w:marBottom w:val="0"/>
      <w:divBdr>
        <w:top w:val="none" w:sz="0" w:space="0" w:color="auto"/>
        <w:left w:val="none" w:sz="0" w:space="0" w:color="auto"/>
        <w:bottom w:val="none" w:sz="0" w:space="0" w:color="auto"/>
        <w:right w:val="none" w:sz="0" w:space="0" w:color="auto"/>
      </w:divBdr>
      <w:divsChild>
        <w:div w:id="228543954">
          <w:marLeft w:val="0"/>
          <w:marRight w:val="0"/>
          <w:marTop w:val="0"/>
          <w:marBottom w:val="0"/>
          <w:divBdr>
            <w:top w:val="none" w:sz="0" w:space="0" w:color="auto"/>
            <w:left w:val="none" w:sz="0" w:space="0" w:color="auto"/>
            <w:bottom w:val="none" w:sz="0" w:space="0" w:color="auto"/>
            <w:right w:val="none" w:sz="0" w:space="0" w:color="auto"/>
          </w:divBdr>
        </w:div>
      </w:divsChild>
    </w:div>
    <w:div w:id="924612214">
      <w:bodyDiv w:val="1"/>
      <w:marLeft w:val="0"/>
      <w:marRight w:val="0"/>
      <w:marTop w:val="0"/>
      <w:marBottom w:val="0"/>
      <w:divBdr>
        <w:top w:val="none" w:sz="0" w:space="0" w:color="auto"/>
        <w:left w:val="none" w:sz="0" w:space="0" w:color="auto"/>
        <w:bottom w:val="none" w:sz="0" w:space="0" w:color="auto"/>
        <w:right w:val="none" w:sz="0" w:space="0" w:color="auto"/>
      </w:divBdr>
    </w:div>
    <w:div w:id="118805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2880</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Tirosh-Levy</dc:creator>
  <cp:keywords/>
  <dc:description/>
  <cp:lastModifiedBy>Ortal Noizer</cp:lastModifiedBy>
  <cp:revision>2</cp:revision>
  <dcterms:created xsi:type="dcterms:W3CDTF">2026-09-14T08:50:00Z</dcterms:created>
  <dcterms:modified xsi:type="dcterms:W3CDTF">2026-09-14T08:50:00Z</dcterms:modified>
</cp:coreProperties>
</file>